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4E2" w:rsidRDefault="00AE2FE8">
      <w:r>
        <w:t xml:space="preserve"> A similar technique used for database design is Entity-Relationship Modeling (ER Modeling)..</w:t>
      </w:r>
      <w:r>
        <w:br/>
      </w:r>
      <w: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Languages form an approximate spectrum from "low-level" to "high-level"; "low-level" languages are typically more machine-oriented and faster to execute, whereas "high-level" languages are more abstract and easier to use but execute less quickly.</w:t>
      </w:r>
      <w:r>
        <w:br/>
        <w:t>Nor</w:t>
      </w:r>
      <w:r>
        <w:t>mally the first step in debugging is to attempt to reproduce the problem.</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w:t>
      </w:r>
      <w:r>
        <w:t>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w:t>
      </w:r>
      <w:r>
        <w:t xml:space="preserve">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However, Cha</w:t>
      </w:r>
      <w:r>
        <w:t>rles Babbage had already written his first program for the Analytical Engine in 1837.</w:t>
      </w:r>
      <w:r>
        <w:br/>
        <w:t>For example, when a bug in a compiler can make it crash when parsing some large source file, a simplification of the test case that results in only few lines from the original source file can be sufficient to reproduce the same crash.</w:t>
      </w:r>
      <w:r>
        <w:br/>
        <w:t>A study found that a few simple readability transformations made code shorter and drastically reduced the time to understand it.</w:t>
      </w:r>
      <w:r>
        <w:br/>
        <w:t xml:space="preserve"> Following a consistent programming style often helps readabil</w:t>
      </w:r>
      <w:r>
        <w:t>ity.</w:t>
      </w:r>
    </w:p>
    <w:sectPr w:rsidR="00974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967757">
    <w:abstractNumId w:val="8"/>
  </w:num>
  <w:num w:numId="2" w16cid:durableId="18093863">
    <w:abstractNumId w:val="6"/>
  </w:num>
  <w:num w:numId="3" w16cid:durableId="1884095006">
    <w:abstractNumId w:val="5"/>
  </w:num>
  <w:num w:numId="4" w16cid:durableId="1062945637">
    <w:abstractNumId w:val="4"/>
  </w:num>
  <w:num w:numId="5" w16cid:durableId="1281453513">
    <w:abstractNumId w:val="7"/>
  </w:num>
  <w:num w:numId="6" w16cid:durableId="1148746961">
    <w:abstractNumId w:val="3"/>
  </w:num>
  <w:num w:numId="7" w16cid:durableId="2055690674">
    <w:abstractNumId w:val="2"/>
  </w:num>
  <w:num w:numId="8" w16cid:durableId="1481800336">
    <w:abstractNumId w:val="1"/>
  </w:num>
  <w:num w:numId="9" w16cid:durableId="83060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44E2"/>
    <w:rsid w:val="00AA1D8D"/>
    <w:rsid w:val="00AE2FE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