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0EED" w:rsidRDefault="00432C1D">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Assembly languages were soon developed that let the programmer specify instruction in a text format (e.g., ADD X, TOTAL), with abbreviations for each operation code and meaningful names for specifying addresses.</w:t>
      </w:r>
      <w:r>
        <w:br/>
        <w:t>Languages form an approximate spectrum from "low-level" to "high-level"; "low-level" languages are typically more machine-oriented and faster to execute, whereas "high-level" languages are more abstract and easier to use but execute less quickly.</w:t>
      </w:r>
      <w:r>
        <w:br/>
        <w:t>There are many approaches to the Software developmen</w:t>
      </w:r>
      <w:r>
        <w:t>t process.</w:t>
      </w:r>
      <w:r>
        <w:br/>
        <w:t>However, readability is more than just programming style.</w:t>
      </w:r>
      <w:r>
        <w:br/>
        <w:t xml:space="preserve"> In the 1880s, Herman Hollerith invented the concept of storing data in machine-readable form.</w:t>
      </w:r>
      <w:r>
        <w:br/>
        <w:t xml:space="preserve"> High-level languages made the process of developing a program simpler and more understandable, and less bound to the underlying hardware.</w:t>
      </w:r>
      <w:r>
        <w:br/>
        <w:t xml:space="preserve"> Auxiliary tasks accompanying and related to programming include analyzing requirements, testing, debugging (investigating and fixing problems), implementation of build systems, and management of derived artif</w:t>
      </w:r>
      <w:r>
        <w:t>acts, such as programs' machine code.</w:t>
      </w:r>
      <w:r>
        <w:br/>
        <w:t>Ideally, the programming language best suited for the task at hand will be selected.</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Following a consistent programming style often helps readability.</w:t>
      </w:r>
      <w:r>
        <w:br/>
        <w:t>By the late 1960s, data storage devices and computer terminals became inexpensive</w:t>
      </w:r>
      <w:r>
        <w:t xml:space="preserve"> enough that programs could be created by typing directly into the computers.</w:t>
      </w:r>
      <w:r>
        <w:br/>
        <w:t>However, because an assembly language is little more than a different notation for a machine language,  two machines with different instruction sets also have different assembly languages.</w:t>
      </w:r>
      <w:r>
        <w:br/>
        <w:t>Also, specific user environment and usage history can make it difficult to reproduce the problem.</w:t>
      </w:r>
      <w:r>
        <w:br/>
        <w:t>Some text editors such as Emacs allow GDB to be invoked through them, to provide a visual environment.</w:t>
      </w:r>
    </w:p>
    <w:sectPr w:rsidR="008D0E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1468077">
    <w:abstractNumId w:val="8"/>
  </w:num>
  <w:num w:numId="2" w16cid:durableId="1409380436">
    <w:abstractNumId w:val="6"/>
  </w:num>
  <w:num w:numId="3" w16cid:durableId="280189169">
    <w:abstractNumId w:val="5"/>
  </w:num>
  <w:num w:numId="4" w16cid:durableId="1304582161">
    <w:abstractNumId w:val="4"/>
  </w:num>
  <w:num w:numId="5" w16cid:durableId="1672684363">
    <w:abstractNumId w:val="7"/>
  </w:num>
  <w:num w:numId="6" w16cid:durableId="2138446738">
    <w:abstractNumId w:val="3"/>
  </w:num>
  <w:num w:numId="7" w16cid:durableId="1261403455">
    <w:abstractNumId w:val="2"/>
  </w:num>
  <w:num w:numId="8" w16cid:durableId="1765343801">
    <w:abstractNumId w:val="1"/>
  </w:num>
  <w:num w:numId="9" w16cid:durableId="2055537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2C1D"/>
    <w:rsid w:val="008D0EE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