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DFC" w:rsidRDefault="00436FCC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Assembly languages were soon developed that let the programmer specify instruction in a text format (e.g., ADD X, TOTAL), with abbreviations for each operation code and me</w:t>
      </w:r>
      <w:r>
        <w:t>aningful names for specifying addresses.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Also, specific user environment and usage history can make it difficult to reproduce the</w:t>
      </w:r>
      <w:r>
        <w:t xml:space="preserve"> problem.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</w:t>
      </w:r>
      <w:r>
        <w:t>anguage.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Programmable devices have existed for centuries.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Use of a static code analysis tool can help detect some possible problems.</w:t>
      </w:r>
      <w:r>
        <w:br/>
        <w:t>Some languages are more pr</w:t>
      </w:r>
      <w:r>
        <w:t>one to some kinds of faults because their specification does not require compilers to perform as much checking as other languages.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5C7D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0722423">
    <w:abstractNumId w:val="8"/>
  </w:num>
  <w:num w:numId="2" w16cid:durableId="1867139802">
    <w:abstractNumId w:val="6"/>
  </w:num>
  <w:num w:numId="3" w16cid:durableId="1287545083">
    <w:abstractNumId w:val="5"/>
  </w:num>
  <w:num w:numId="4" w16cid:durableId="207573309">
    <w:abstractNumId w:val="4"/>
  </w:num>
  <w:num w:numId="5" w16cid:durableId="379937239">
    <w:abstractNumId w:val="7"/>
  </w:num>
  <w:num w:numId="6" w16cid:durableId="1625117108">
    <w:abstractNumId w:val="3"/>
  </w:num>
  <w:num w:numId="7" w16cid:durableId="1241676338">
    <w:abstractNumId w:val="2"/>
  </w:num>
  <w:num w:numId="8" w16cid:durableId="461459193">
    <w:abstractNumId w:val="1"/>
  </w:num>
  <w:num w:numId="9" w16cid:durableId="104513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6FCC"/>
    <w:rsid w:val="005C7D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