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732" w:rsidRDefault="00A3047A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 xml:space="preserve"> In the 1880s, Herman Hollerith invented the concept of storing data in machine-readable form.</w:t>
      </w:r>
      <w:r>
        <w:br/>
        <w:t xml:space="preserve"> Machine code was the language of early programs, written in the instruction set of the particular machine, often in binary notation.</w:t>
      </w:r>
      <w:r>
        <w:br/>
        <w:t>This can be a non-trivial task, for example as with parallel processes or some unusual software bugs.</w:t>
      </w:r>
      <w:r>
        <w:br/>
        <w:t>Later a control panel (plug board) added to his 1906 Type I Tabulator allowed it to be programmed for different jobs, and by the late 1940s, unit record equipment such as the IBM 6</w:t>
      </w:r>
      <w:r>
        <w:t>02 and IBM 604, were programmed by control panels in a similar way, as were the first electronic computers.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While these are sometimes considered programming, often the term software development is used for this larger overall p</w:t>
      </w:r>
      <w:r>
        <w:t>rocess – with the terms programming, implementation, and coding reserved for the writing and editing of code per se.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Following a consistent programming style often helps readability.</w:t>
      </w:r>
      <w:r>
        <w:br/>
        <w:t xml:space="preserve"> Programs were mostly entered using punched cards or paper tape.</w:t>
      </w:r>
      <w:r>
        <w:br/>
        <w:t xml:space="preserve">It affects the aspects of quality above, including portability, usability </w:t>
      </w:r>
      <w:r>
        <w:t>and most importantly maintainability.</w:t>
      </w:r>
      <w:r>
        <w:br/>
        <w:t>Use of a static code analysis tool can help detect some possible problems.</w:t>
      </w:r>
      <w:r>
        <w:br/>
        <w:t>One approach popular for requirements analysis is Use Case analysis.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choice of language used is subject to many considerations, such as company policy, suitability to ta</w:t>
      </w:r>
      <w:r>
        <w:t>sk, availability of third-party packages, or individual preference.</w:t>
      </w:r>
    </w:p>
    <w:sectPr w:rsidR="00E727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5010215">
    <w:abstractNumId w:val="8"/>
  </w:num>
  <w:num w:numId="2" w16cid:durableId="2143839572">
    <w:abstractNumId w:val="6"/>
  </w:num>
  <w:num w:numId="3" w16cid:durableId="417600729">
    <w:abstractNumId w:val="5"/>
  </w:num>
  <w:num w:numId="4" w16cid:durableId="1085151677">
    <w:abstractNumId w:val="4"/>
  </w:num>
  <w:num w:numId="5" w16cid:durableId="1434859134">
    <w:abstractNumId w:val="7"/>
  </w:num>
  <w:num w:numId="6" w16cid:durableId="974409144">
    <w:abstractNumId w:val="3"/>
  </w:num>
  <w:num w:numId="7" w16cid:durableId="298077404">
    <w:abstractNumId w:val="2"/>
  </w:num>
  <w:num w:numId="8" w16cid:durableId="455104714">
    <w:abstractNumId w:val="1"/>
  </w:num>
  <w:num w:numId="9" w16cid:durableId="110665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047A"/>
    <w:rsid w:val="00AA1D8D"/>
    <w:rsid w:val="00B47730"/>
    <w:rsid w:val="00CB0664"/>
    <w:rsid w:val="00E727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