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927" w:rsidRDefault="005016A6">
      <w:r>
        <w:t>One approach popular for requirements analysis is Use Case analysis..</w:t>
      </w:r>
      <w:r>
        <w:br/>
        <w:t xml:space="preserve">Expert programmers are familiar with a variety of well-established algorithms and their respective complexities and use this knowledge to choose algorithms that are best suited to the </w:t>
      </w:r>
      <w:r>
        <w:t>circumstances.</w:t>
      </w:r>
      <w:r>
        <w:br/>
        <w:t>Normally the first step in debugging is to attempt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It affects the aspects of quality above, including portability, usability and most importantly maintainability.</w:t>
      </w:r>
      <w:r>
        <w:br/>
        <w:t>Use of a static code analysis tool can help detect some possible problems</w:t>
      </w:r>
      <w:r>
        <w:t>.</w:t>
      </w:r>
      <w:r>
        <w:br/>
        <w:t>They are the building blocks for all software, from the simplest applications to the most sophisticated ones.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A study found that a few simple readability transformations made</w:t>
      </w:r>
      <w:r>
        <w:t xml:space="preserve"> code shorter and drastically reduced the time to understand it.</w:t>
      </w:r>
      <w:r>
        <w:br/>
        <w:t>Assembly languages were soon developed 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w:t>
      </w:r>
      <w:r>
        <w:t>nd heuristics.</w:t>
      </w:r>
      <w:r>
        <w:b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r>
        <w:br/>
        <w:t xml:space="preserve"> New languages are generally designed around the syntax of a prior language with new funct</w:t>
      </w:r>
      <w:r>
        <w:t>ionality added, (for example C++ adds object-orientation to C, and Java adds memory management and bytecode to C++, but as a result, loses efficiency and the ability for low-level manipulation).</w:t>
      </w:r>
    </w:p>
    <w:sectPr w:rsidR="006469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692646">
    <w:abstractNumId w:val="8"/>
  </w:num>
  <w:num w:numId="2" w16cid:durableId="1127897942">
    <w:abstractNumId w:val="6"/>
  </w:num>
  <w:num w:numId="3" w16cid:durableId="2101020810">
    <w:abstractNumId w:val="5"/>
  </w:num>
  <w:num w:numId="4" w16cid:durableId="77096612">
    <w:abstractNumId w:val="4"/>
  </w:num>
  <w:num w:numId="5" w16cid:durableId="1896508236">
    <w:abstractNumId w:val="7"/>
  </w:num>
  <w:num w:numId="6" w16cid:durableId="1997027105">
    <w:abstractNumId w:val="3"/>
  </w:num>
  <w:num w:numId="7" w16cid:durableId="1824275602">
    <w:abstractNumId w:val="2"/>
  </w:num>
  <w:num w:numId="8" w16cid:durableId="1739941874">
    <w:abstractNumId w:val="1"/>
  </w:num>
  <w:num w:numId="9" w16cid:durableId="66914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6A6"/>
    <w:rsid w:val="006469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