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B7D" w:rsidRDefault="00046921">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Whatever the approach to development may be, the final program must satisfy some fundamental properties.</w:t>
      </w:r>
      <w:r>
        <w:br/>
        <w:t xml:space="preserve"> It is very difficult to determine what are the most popular modern programming languages.</w:t>
      </w:r>
      <w:r>
        <w:br/>
        <w:t>One approach popular for requirements analysis is Use Case analysis.</w:t>
      </w:r>
      <w:r>
        <w:br/>
        <w:t xml:space="preserve"> Programs were mostly entered using punched cards or paper tape.</w:t>
      </w:r>
      <w:r>
        <w:br/>
        <w:t>Sometimes software development is known as software engineering, especially when it employs formal methods or follows an engineering design process.</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t>Compilers harnessed the power of computers to make programming easier by allowing programmers to specify calculations by entering a formula using infix notation.</w:t>
      </w:r>
      <w:r>
        <w:br/>
        <w:t>It affects the aspects of quality above, inclu</w:t>
      </w:r>
      <w:r>
        <w:t>ding portability, usability and most importantly maintainability.</w:t>
      </w:r>
      <w:r>
        <w:br/>
        <w:t>Integrated development environments (IDEs) aim to integrate all such help.</w:t>
      </w:r>
      <w:r>
        <w:br/>
        <w:t xml:space="preserve"> Following a consistent programming style often helps readability.</w:t>
      </w:r>
    </w:p>
    <w:sectPr w:rsidR="00DC7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921993">
    <w:abstractNumId w:val="8"/>
  </w:num>
  <w:num w:numId="2" w16cid:durableId="235014349">
    <w:abstractNumId w:val="6"/>
  </w:num>
  <w:num w:numId="3" w16cid:durableId="678893019">
    <w:abstractNumId w:val="5"/>
  </w:num>
  <w:num w:numId="4" w16cid:durableId="1781870488">
    <w:abstractNumId w:val="4"/>
  </w:num>
  <w:num w:numId="5" w16cid:durableId="513348612">
    <w:abstractNumId w:val="7"/>
  </w:num>
  <w:num w:numId="6" w16cid:durableId="1190997235">
    <w:abstractNumId w:val="3"/>
  </w:num>
  <w:num w:numId="7" w16cid:durableId="432437688">
    <w:abstractNumId w:val="2"/>
  </w:num>
  <w:num w:numId="8" w16cid:durableId="1069841275">
    <w:abstractNumId w:val="1"/>
  </w:num>
  <w:num w:numId="9" w16cid:durableId="129147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21"/>
    <w:rsid w:val="0006063C"/>
    <w:rsid w:val="0015074B"/>
    <w:rsid w:val="0029639D"/>
    <w:rsid w:val="00326F90"/>
    <w:rsid w:val="00AA1D8D"/>
    <w:rsid w:val="00B47730"/>
    <w:rsid w:val="00CB0664"/>
    <w:rsid w:val="00DC7B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