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A07" w:rsidRDefault="00E61D18">
      <w:r>
        <w:t>However, readability is more than just programming style..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t xml:space="preserve"> Computer programmers are those who write computer software.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In 1801, the Jacquard loom could produce entirely different weaves by changing the "program" – a series of pasteboard cards with holes </w:t>
      </w:r>
      <w:r>
        <w:t>punched in them.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Following a consistent programming style often helps readability.</w:t>
      </w:r>
      <w:r>
        <w:br/>
        <w:t>Text editors were also developed that all</w:t>
      </w:r>
      <w:r>
        <w:t>owed changes and corrections to be made much more easily than with punched cards.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One approach popular for requirements analysis is Use Case analysis.</w:t>
      </w:r>
      <w:r>
        <w:br/>
        <w:t xml:space="preserve"> Different programming lan</w:t>
      </w:r>
      <w:r>
        <w:t>guages support different styles of programming (called programming paradigms).</w:t>
      </w:r>
    </w:p>
    <w:sectPr w:rsidR="00694A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692967">
    <w:abstractNumId w:val="8"/>
  </w:num>
  <w:num w:numId="2" w16cid:durableId="727530013">
    <w:abstractNumId w:val="6"/>
  </w:num>
  <w:num w:numId="3" w16cid:durableId="1728798234">
    <w:abstractNumId w:val="5"/>
  </w:num>
  <w:num w:numId="4" w16cid:durableId="901213130">
    <w:abstractNumId w:val="4"/>
  </w:num>
  <w:num w:numId="5" w16cid:durableId="1686207910">
    <w:abstractNumId w:val="7"/>
  </w:num>
  <w:num w:numId="6" w16cid:durableId="1729648037">
    <w:abstractNumId w:val="3"/>
  </w:num>
  <w:num w:numId="7" w16cid:durableId="624241365">
    <w:abstractNumId w:val="2"/>
  </w:num>
  <w:num w:numId="8" w16cid:durableId="991568214">
    <w:abstractNumId w:val="1"/>
  </w:num>
  <w:num w:numId="9" w16cid:durableId="10284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A07"/>
    <w:rsid w:val="00AA1D8D"/>
    <w:rsid w:val="00B47730"/>
    <w:rsid w:val="00CB0664"/>
    <w:rsid w:val="00E61D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