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B0B" w:rsidRDefault="00C2651B">
      <w:r>
        <w:t>By the late 1960s, data storage devices and computer terminals became inexpensive enough that programs could be created by typing directly into the computers..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For example, COBOL is still strong in corporate data centers often on l</w:t>
      </w:r>
      <w:r>
        <w:t>arge mainframe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w:t>
      </w:r>
      <w:r>
        <w:t>ances.</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w:t>
      </w:r>
      <w:r>
        <w:t>on, in terms of the size of an input.</w:t>
      </w:r>
      <w:r>
        <w:br/>
        <w:t xml:space="preserve"> The academic field and the engineering practice of computer programming are both largely concerned with discovering and implementing the most efficient algorithms for a given class of problems.</w:t>
      </w:r>
      <w:r>
        <w:br/>
        <w:t>Trial-and-error/divide-and-conquer is needed: the programmer will try to remove some parts of the original test case and check if the problem still exists.</w:t>
      </w:r>
      <w:r>
        <w:br/>
        <w:t>However, because an assembly language is little more than a different notation for a machine language,  two machines with d</w:t>
      </w:r>
      <w:r>
        <w:t>ifferent instruction sets also have different assembly languages.</w:t>
      </w:r>
      <w:r>
        <w:br/>
        <w:t xml:space="preserve"> After the bug is reproduced, the input of the program may need to be simplified to make it easier to debug.</w:t>
      </w:r>
      <w:r>
        <w:br/>
        <w:t>Integrated development environments (IDEs) aim to integrate all such help.</w:t>
      </w:r>
      <w:r>
        <w:br/>
        <w:t>Programming languages are essential for software development.</w:t>
      </w:r>
    </w:p>
    <w:sectPr w:rsidR="00D54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358184">
    <w:abstractNumId w:val="8"/>
  </w:num>
  <w:num w:numId="2" w16cid:durableId="88502113">
    <w:abstractNumId w:val="6"/>
  </w:num>
  <w:num w:numId="3" w16cid:durableId="260843552">
    <w:abstractNumId w:val="5"/>
  </w:num>
  <w:num w:numId="4" w16cid:durableId="88744314">
    <w:abstractNumId w:val="4"/>
  </w:num>
  <w:num w:numId="5" w16cid:durableId="598754560">
    <w:abstractNumId w:val="7"/>
  </w:num>
  <w:num w:numId="6" w16cid:durableId="1633319487">
    <w:abstractNumId w:val="3"/>
  </w:num>
  <w:num w:numId="7" w16cid:durableId="1612787490">
    <w:abstractNumId w:val="2"/>
  </w:num>
  <w:num w:numId="8" w16cid:durableId="953366350">
    <w:abstractNumId w:val="1"/>
  </w:num>
  <w:num w:numId="9" w16cid:durableId="32902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651B"/>
    <w:rsid w:val="00CB0664"/>
    <w:rsid w:val="00D54B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