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24A" w:rsidRDefault="003F1BE0">
      <w:r>
        <w:t>Programming languages are essential for software development..</w:t>
      </w:r>
      <w:r>
        <w:br/>
      </w:r>
      <w:r>
        <w:t xml:space="preserve"> Some languages are very popular for particular kinds of applications, while some languages are regularly used to write many different kinds of applications.</w:t>
      </w:r>
      <w:r>
        <w:br/>
        <w:t>Techniques like Code refactoring can enhance readability.</w:t>
      </w:r>
      <w:r>
        <w:br/>
        <w:t>Unreadable code often leads to bugs, inefficiencies, and duplicated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Compilers h</w:t>
      </w:r>
      <w:r>
        <w:t>arnessed the power of computers to make programming easier by allowing programmers to specify calculations by entering a formula using infix notation.</w:t>
      </w:r>
      <w:r>
        <w:br/>
        <w:t>FORTRAN, the first widely used high-level language to have a functional implementation, came out in 1957, and many other languages were soon developed—in particular, COBOL aimed at commercial data processing, and Lisp for computer research.</w:t>
      </w:r>
      <w:r>
        <w:br/>
        <w:t>A study found that a few simple readability transformations made code shorter and drastically reduced the time to unders</w:t>
      </w:r>
      <w:r>
        <w:t>tand it.</w:t>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 xml:space="preserve"> These compiled languages</w:t>
      </w:r>
      <w:r>
        <w:t xml:space="preserve">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 with the intent to resolve re</w:t>
      </w:r>
      <w:r>
        <w:t>adability concerns by adopting non-traditional approaches to code structure and display.</w:t>
      </w:r>
      <w:r>
        <w:br/>
        <w:t>It is usually easier to code in "high-level" languages than in "low-level" ones.</w:t>
      </w:r>
    </w:p>
    <w:sectPr w:rsidR="004B42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576502">
    <w:abstractNumId w:val="8"/>
  </w:num>
  <w:num w:numId="2" w16cid:durableId="783353799">
    <w:abstractNumId w:val="6"/>
  </w:num>
  <w:num w:numId="3" w16cid:durableId="1619557466">
    <w:abstractNumId w:val="5"/>
  </w:num>
  <w:num w:numId="4" w16cid:durableId="1420829825">
    <w:abstractNumId w:val="4"/>
  </w:num>
  <w:num w:numId="5" w16cid:durableId="653492101">
    <w:abstractNumId w:val="7"/>
  </w:num>
  <w:num w:numId="6" w16cid:durableId="690961681">
    <w:abstractNumId w:val="3"/>
  </w:num>
  <w:num w:numId="7" w16cid:durableId="1698585393">
    <w:abstractNumId w:val="2"/>
  </w:num>
  <w:num w:numId="8" w16cid:durableId="1158114371">
    <w:abstractNumId w:val="1"/>
  </w:num>
  <w:num w:numId="9" w16cid:durableId="101306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BE0"/>
    <w:rsid w:val="004B42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