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935" w:rsidRDefault="00231CD9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Code-breaking algorithms have also existed for centuries.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of these factors include:</w:t>
      </w:r>
      <w:r>
        <w:br/>
        <w:t xml:space="preserve"> The presentation aspects of this (such as indents, line break</w:t>
      </w:r>
      <w:r>
        <w:t>s, color highlighting, and so on) are often handled by the source code editor, but the content aspects reflect the programmer's talent and skills.</w:t>
      </w:r>
      <w:r>
        <w:br/>
        <w:t>Text editors were also developed that allowed changes and corrections to be made much more easily than with punched cards.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with the concept of the stored-program</w:t>
      </w:r>
      <w:r>
        <w:t xml:space="preserve"> computer introduced in 1949, both programs and data were stored and manipulated in the same way in computer memory.</w:t>
      </w:r>
      <w:r>
        <w:br/>
        <w:t>This can be a non-trivial task, for example as with parallel processes or some unusual software bugs.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because an assembly language is little more than a different notation for a machine</w:t>
      </w:r>
      <w:r>
        <w:t xml:space="preserve"> language,  two machines with different instruction sets also have different assembly languages.</w:t>
      </w:r>
      <w:r>
        <w:br/>
        <w:t>Scripting and breakpointing is also part of this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By the late 1960s, data storage devices and computer terminals became inexpensive enough that programs could be created by typing directly into th</w:t>
      </w:r>
      <w:r>
        <w:t>e computers.</w:t>
      </w:r>
    </w:p>
    <w:sectPr w:rsidR="00D45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691169">
    <w:abstractNumId w:val="8"/>
  </w:num>
  <w:num w:numId="2" w16cid:durableId="1337000211">
    <w:abstractNumId w:val="6"/>
  </w:num>
  <w:num w:numId="3" w16cid:durableId="2080327231">
    <w:abstractNumId w:val="5"/>
  </w:num>
  <w:num w:numId="4" w16cid:durableId="1763991005">
    <w:abstractNumId w:val="4"/>
  </w:num>
  <w:num w:numId="5" w16cid:durableId="1064528395">
    <w:abstractNumId w:val="7"/>
  </w:num>
  <w:num w:numId="6" w16cid:durableId="1059209313">
    <w:abstractNumId w:val="3"/>
  </w:num>
  <w:num w:numId="7" w16cid:durableId="669219048">
    <w:abstractNumId w:val="2"/>
  </w:num>
  <w:num w:numId="8" w16cid:durableId="1747652405">
    <w:abstractNumId w:val="1"/>
  </w:num>
  <w:num w:numId="9" w16cid:durableId="119920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CD9"/>
    <w:rsid w:val="0029639D"/>
    <w:rsid w:val="00326F90"/>
    <w:rsid w:val="00AA1D8D"/>
    <w:rsid w:val="00B47730"/>
    <w:rsid w:val="00CB0664"/>
    <w:rsid w:val="00D459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