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2AD" w:rsidRDefault="00DD28D6">
      <w:r>
        <w:t>Compilers harnessed the power of computers to make programming easier by allowing programmers to specify calculations by entering a formula using infix notation..</w:t>
      </w:r>
      <w:r>
        <w:br/>
        <w:t xml:space="preserve">Proficient programming usually requires expertise in several different subjects, </w:t>
      </w:r>
      <w:r>
        <w:t>including knowledge of the application domain, details of programming languages and generic code libraries, specialized algorithms, and formal logic.</w:t>
      </w:r>
      <w:r>
        <w:br/>
        <w:t xml:space="preserve"> It is very difficult to determine what are the most popular modern programming languages.</w:t>
      </w:r>
      <w:r>
        <w:br/>
        <w:t xml:space="preserve"> Readability is important because programmers spend the majority of their time reading, trying to understand, reusing and modifying existing source code, rather than writing new source code.</w:t>
      </w:r>
      <w:r>
        <w:br/>
        <w:t>Many factors, having little or nothing to do with the ability of the computer to</w:t>
      </w:r>
      <w:r>
        <w:t xml:space="preserve"> efficiently compile and execute the code, contribute to readability.</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w:t>
      </w:r>
      <w:r>
        <w:t>40s, unit record equipment such as the IBM 602 and IBM 604, were programmed by control panels in a similar way, as were the first electronic computers.</w:t>
      </w:r>
      <w:r>
        <w:br/>
        <w:t xml:space="preserve"> Code-breaking algorithms have also existed for centuries.</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w:t>
      </w:r>
      <w:r>
        <w:t>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w:t>
      </w:r>
      <w:r>
        <w:t>ms written in a given language execute.</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 computer research.</w:t>
      </w:r>
    </w:p>
    <w:sectPr w:rsidR="00D822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967325">
    <w:abstractNumId w:val="8"/>
  </w:num>
  <w:num w:numId="2" w16cid:durableId="1644315089">
    <w:abstractNumId w:val="6"/>
  </w:num>
  <w:num w:numId="3" w16cid:durableId="1840579075">
    <w:abstractNumId w:val="5"/>
  </w:num>
  <w:num w:numId="4" w16cid:durableId="1651523829">
    <w:abstractNumId w:val="4"/>
  </w:num>
  <w:num w:numId="5" w16cid:durableId="895972640">
    <w:abstractNumId w:val="7"/>
  </w:num>
  <w:num w:numId="6" w16cid:durableId="868876869">
    <w:abstractNumId w:val="3"/>
  </w:num>
  <w:num w:numId="7" w16cid:durableId="706025652">
    <w:abstractNumId w:val="2"/>
  </w:num>
  <w:num w:numId="8" w16cid:durableId="326398606">
    <w:abstractNumId w:val="1"/>
  </w:num>
  <w:num w:numId="9" w16cid:durableId="95023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22AD"/>
    <w:rsid w:val="00DD2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