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424" w:rsidRDefault="00C754A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Assembly languages were soon developed that let </w:t>
      </w:r>
      <w:r>
        <w:t>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</w:t>
      </w:r>
      <w:r>
        <w:t xml:space="preserve">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Later a control panel (plug board) added to his 1906 Type I Tabulator allowed it to be programmed for different jobs, and by the late 1940s, unit rec</w:t>
      </w:r>
      <w:r>
        <w:t>ord equipment such as the IBM 602 and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</w:t>
      </w:r>
      <w:r>
        <w:t>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appropriate run-time conventions (e.g., method of passing ar</w:t>
      </w:r>
      <w:r>
        <w:t>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324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332445">
    <w:abstractNumId w:val="8"/>
  </w:num>
  <w:num w:numId="2" w16cid:durableId="444420488">
    <w:abstractNumId w:val="6"/>
  </w:num>
  <w:num w:numId="3" w16cid:durableId="1570847697">
    <w:abstractNumId w:val="5"/>
  </w:num>
  <w:num w:numId="4" w16cid:durableId="1238712886">
    <w:abstractNumId w:val="4"/>
  </w:num>
  <w:num w:numId="5" w16cid:durableId="1069427197">
    <w:abstractNumId w:val="7"/>
  </w:num>
  <w:num w:numId="6" w16cid:durableId="51737006">
    <w:abstractNumId w:val="3"/>
  </w:num>
  <w:num w:numId="7" w16cid:durableId="1001158868">
    <w:abstractNumId w:val="2"/>
  </w:num>
  <w:num w:numId="8" w16cid:durableId="1271818669">
    <w:abstractNumId w:val="1"/>
  </w:num>
  <w:num w:numId="9" w16cid:durableId="95637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424"/>
    <w:rsid w:val="00326F90"/>
    <w:rsid w:val="00AA1D8D"/>
    <w:rsid w:val="00B47730"/>
    <w:rsid w:val="00C754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