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932" w:rsidRDefault="007E27C9">
      <w:r>
        <w:br/>
        <w:t>The first compiler related tool, the A-0 System, was developed in 1952 by Grace Hopper, who also coined the term 'compiler'..</w:t>
      </w:r>
      <w:r>
        <w:br/>
        <w:t xml:space="preserve"> Programs were mostly entered using punched cards or paper tape.</w:t>
      </w:r>
      <w:r>
        <w:br/>
      </w:r>
      <w:r>
        <w:t xml:space="preserve"> High-level languages made the process of developing a program simpler and more understandable, and less bound to the underlying hardware.</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Some of these factors include:</w:t>
      </w:r>
      <w:r>
        <w:br/>
        <w:t xml:space="preserve"> The presentation aspects of this (such as indents, line breaks, color highlig</w:t>
      </w:r>
      <w:r>
        <w:t>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However, with the concept of the stored-program computer introduced in 1949, both programs and data were stored and manipulated in the same way in computer memory.</w:t>
      </w:r>
      <w:r>
        <w:br/>
        <w:t xml:space="preserve"> Comp</w:t>
      </w:r>
      <w:r>
        <w:t>uter programmers are those who write computer software.</w:t>
      </w:r>
      <w:r>
        <w:br/>
        <w:t>There are many approaches to the Software development process.</w:t>
      </w:r>
      <w:r>
        <w:br/>
        <w:t xml:space="preserve"> Whatever the approach to development may be, the final program must satisfy some fundamental properties.</w:t>
      </w:r>
      <w:r>
        <w:br/>
        <w:t xml:space="preserve"> Various visual programming languages have also been developed with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w:t>
      </w:r>
      <w:r>
        <w:t>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p>
    <w:sectPr w:rsidR="00A119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409159">
    <w:abstractNumId w:val="8"/>
  </w:num>
  <w:num w:numId="2" w16cid:durableId="1783501243">
    <w:abstractNumId w:val="6"/>
  </w:num>
  <w:num w:numId="3" w16cid:durableId="624047833">
    <w:abstractNumId w:val="5"/>
  </w:num>
  <w:num w:numId="4" w16cid:durableId="258417941">
    <w:abstractNumId w:val="4"/>
  </w:num>
  <w:num w:numId="5" w16cid:durableId="999503627">
    <w:abstractNumId w:val="7"/>
  </w:num>
  <w:num w:numId="6" w16cid:durableId="1174959849">
    <w:abstractNumId w:val="3"/>
  </w:num>
  <w:num w:numId="7" w16cid:durableId="817842188">
    <w:abstractNumId w:val="2"/>
  </w:num>
  <w:num w:numId="8" w16cid:durableId="1279994194">
    <w:abstractNumId w:val="1"/>
  </w:num>
  <w:num w:numId="9" w16cid:durableId="166809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27C9"/>
    <w:rsid w:val="00A119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