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3CC" w:rsidRDefault="00DE4F34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</w:t>
      </w:r>
      <w:r>
        <w:t>ent instruction sets also have different assembly languages.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 xml:space="preserve"> A similar technique used </w:t>
      </w:r>
      <w:r>
        <w:t>for database design is Entity-Relationship Modeling (ER Modeling).</w:t>
      </w:r>
    </w:p>
    <w:sectPr w:rsidR="00DF1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793927">
    <w:abstractNumId w:val="8"/>
  </w:num>
  <w:num w:numId="2" w16cid:durableId="662272747">
    <w:abstractNumId w:val="6"/>
  </w:num>
  <w:num w:numId="3" w16cid:durableId="1991134857">
    <w:abstractNumId w:val="5"/>
  </w:num>
  <w:num w:numId="4" w16cid:durableId="1688826279">
    <w:abstractNumId w:val="4"/>
  </w:num>
  <w:num w:numId="5" w16cid:durableId="781073094">
    <w:abstractNumId w:val="7"/>
  </w:num>
  <w:num w:numId="6" w16cid:durableId="958680585">
    <w:abstractNumId w:val="3"/>
  </w:num>
  <w:num w:numId="7" w16cid:durableId="222957209">
    <w:abstractNumId w:val="2"/>
  </w:num>
  <w:num w:numId="8" w16cid:durableId="1957372103">
    <w:abstractNumId w:val="1"/>
  </w:num>
  <w:num w:numId="9" w16cid:durableId="162746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4F34"/>
    <w:rsid w:val="00DF1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