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B42" w:rsidRDefault="00C4389E">
      <w:r>
        <w:t>However, because an assembly language is little more than a different notation for a machine language,  two machines with different instruction sets also have different assembly languages..</w:t>
      </w:r>
      <w:r>
        <w:br/>
        <w:t xml:space="preserve">In the 9th century, the Arab mathematician Al-Kindi </w:t>
      </w:r>
      <w:r>
        <w:t>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w:t>
      </w:r>
      <w:r>
        <w:t>ginal test case and check if the problem still exists.</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Many applications use a mix of several languages in their construction and use.</w:t>
      </w:r>
      <w:r>
        <w:br/>
        <w:t>Scripting and breakpoint</w:t>
      </w:r>
      <w:r>
        <w:t>ing is also part of this process.</w:t>
      </w:r>
      <w:r>
        <w:br/>
        <w:t>Trade-offs from this ideal involve finding enough programmers who know the language to build a team, the availability of compilers for that language, and the efficiency with which programs written in a given language execute.</w:t>
      </w:r>
      <w:r>
        <w:br/>
        <w:t>Sometimes software development is known as software engineering, especially when it employs formal methods or follows an engineering design process.</w:t>
      </w:r>
      <w:r>
        <w:br/>
        <w:t>Unreadable code often leads to bugs, inefficiencies, and duplicated code.</w:t>
      </w:r>
      <w:r>
        <w:br/>
        <w:t>Expert programmers are famili</w:t>
      </w:r>
      <w:r>
        <w:t>ar with a variety of well-established algorithms and their respective complexities and use this knowledge to choose algorithms that are best suited to the circumstances.</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A96B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583148">
    <w:abstractNumId w:val="8"/>
  </w:num>
  <w:num w:numId="2" w16cid:durableId="432941574">
    <w:abstractNumId w:val="6"/>
  </w:num>
  <w:num w:numId="3" w16cid:durableId="1009142939">
    <w:abstractNumId w:val="5"/>
  </w:num>
  <w:num w:numId="4" w16cid:durableId="1987928490">
    <w:abstractNumId w:val="4"/>
  </w:num>
  <w:num w:numId="5" w16cid:durableId="1739554126">
    <w:abstractNumId w:val="7"/>
  </w:num>
  <w:num w:numId="6" w16cid:durableId="1414661044">
    <w:abstractNumId w:val="3"/>
  </w:num>
  <w:num w:numId="7" w16cid:durableId="1699965550">
    <w:abstractNumId w:val="2"/>
  </w:num>
  <w:num w:numId="8" w16cid:durableId="467670373">
    <w:abstractNumId w:val="1"/>
  </w:num>
  <w:num w:numId="9" w16cid:durableId="2190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6B42"/>
    <w:rsid w:val="00AA1D8D"/>
    <w:rsid w:val="00B47730"/>
    <w:rsid w:val="00C438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