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4DB" w:rsidRDefault="00F16C27">
      <w:r>
        <w:t>Integrated development environments (IDEs) aim to integrate all such help..</w:t>
      </w:r>
      <w:r>
        <w:br/>
        <w:t>However, Charles Babbage had already written his first program for the Analytical Engine in 1837.</w:t>
      </w:r>
      <w:r>
        <w:br/>
        <w:t xml:space="preserve">However, because an assembly language is little more than a different </w:t>
      </w:r>
      <w:r>
        <w:t>notation for a machine language,  two machines with different instruction sets also have different assembly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readability is more than just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</w:t>
      </w:r>
      <w:r>
        <w:t>er can comprehend the purpose, control flow, and operation of source code.</w:t>
      </w:r>
      <w:r>
        <w:br/>
        <w:t xml:space="preserve"> Programs were mostly entered using punched cards or paper tape.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affects the aspects of quality above, including portability, usability and most importantly maintainability.</w:t>
      </w:r>
      <w:r>
        <w:br/>
        <w:t>FORTRAN, the first widely used high-level language to have</w:t>
      </w:r>
      <w:r>
        <w:t xml:space="preserve"> a functional implementation, came out in 1957, and many other languages were soon developed—in particular, COBOL aimed at commercial data processing, and Lisp for computer research.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</w:t>
      </w:r>
      <w:r>
        <w:t>e final program must satisfy some fundamental properties.</w:t>
      </w:r>
      <w:r>
        <w:br/>
        <w:t>Ideally, the programming language best suited for the task at hand will be selected.</w:t>
      </w:r>
      <w:r>
        <w:br/>
        <w:t>Scripting and breakpointing is also part of this process.</w:t>
      </w:r>
    </w:p>
    <w:sectPr w:rsidR="00BD2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047027">
    <w:abstractNumId w:val="8"/>
  </w:num>
  <w:num w:numId="2" w16cid:durableId="50429489">
    <w:abstractNumId w:val="6"/>
  </w:num>
  <w:num w:numId="3" w16cid:durableId="467667384">
    <w:abstractNumId w:val="5"/>
  </w:num>
  <w:num w:numId="4" w16cid:durableId="2081560016">
    <w:abstractNumId w:val="4"/>
  </w:num>
  <w:num w:numId="5" w16cid:durableId="1550990977">
    <w:abstractNumId w:val="7"/>
  </w:num>
  <w:num w:numId="6" w16cid:durableId="56830663">
    <w:abstractNumId w:val="3"/>
  </w:num>
  <w:num w:numId="7" w16cid:durableId="2028753168">
    <w:abstractNumId w:val="2"/>
  </w:num>
  <w:num w:numId="8" w16cid:durableId="1648433192">
    <w:abstractNumId w:val="1"/>
  </w:num>
  <w:num w:numId="9" w16cid:durableId="1770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24DB"/>
    <w:rsid w:val="00CB0664"/>
    <w:rsid w:val="00F16C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