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B38" w:rsidRDefault="006637D5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Many factors, having little or nothing to do with the </w:t>
      </w:r>
      <w:r>
        <w:t>ability of the computer to efficiently compile and execute the code, contribute to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readability is more</w:t>
      </w:r>
      <w:r>
        <w:t xml:space="preserve"> than just programming style.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Provided the functions in a library follow the appropriate run-time conventions (e.g., method of passing a</w:t>
      </w:r>
      <w:r>
        <w:t>rguments), then these functions may be written in any other language.</w:t>
      </w:r>
      <w:r>
        <w:br/>
        <w:t xml:space="preserve"> Programs were mostly entered using punched cards or paper tape.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 choice of language used is subject to many considerations, such as company policy, suitability to task, availability of third-</w:t>
      </w:r>
      <w:r>
        <w:t>party packages, or individual preference.</w:t>
      </w:r>
      <w:r>
        <w:br/>
        <w:t>One approach popular for requirements analysis is Use Case analysis.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1801, the Jacquard loom could produce entirely different weaves by changing the "program" – a series of pasteboard cards with holes punched in them.</w:t>
      </w:r>
      <w:r>
        <w:br/>
        <w:t>It invol</w:t>
      </w:r>
      <w:r>
        <w:t>ves designing and implementing algorithms, step-by-step specifications of procedures, by writing code in one or more programming languages.</w:t>
      </w:r>
    </w:p>
    <w:sectPr w:rsidR="00DD6B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8068636">
    <w:abstractNumId w:val="8"/>
  </w:num>
  <w:num w:numId="2" w16cid:durableId="69548618">
    <w:abstractNumId w:val="6"/>
  </w:num>
  <w:num w:numId="3" w16cid:durableId="1943948790">
    <w:abstractNumId w:val="5"/>
  </w:num>
  <w:num w:numId="4" w16cid:durableId="1339653896">
    <w:abstractNumId w:val="4"/>
  </w:num>
  <w:num w:numId="5" w16cid:durableId="1528106945">
    <w:abstractNumId w:val="7"/>
  </w:num>
  <w:num w:numId="6" w16cid:durableId="513374909">
    <w:abstractNumId w:val="3"/>
  </w:num>
  <w:num w:numId="7" w16cid:durableId="1397703646">
    <w:abstractNumId w:val="2"/>
  </w:num>
  <w:num w:numId="8" w16cid:durableId="1048139885">
    <w:abstractNumId w:val="1"/>
  </w:num>
  <w:num w:numId="9" w16cid:durableId="70425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37D5"/>
    <w:rsid w:val="00AA1D8D"/>
    <w:rsid w:val="00B47730"/>
    <w:rsid w:val="00CB0664"/>
    <w:rsid w:val="00DD6B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2023-12-06T08:25:00Z</dcterms:modified>
  <cp:category/>
</cp:coreProperties>
</file>