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9FC" w:rsidRDefault="00450862">
      <w:r>
        <w:t>Compilers harnessed the power of computers to make programming easier by allowing programmers to specify calculations by entering a formula using infix notation..</w:t>
      </w:r>
      <w:r>
        <w:br/>
        <w:t xml:space="preserve">However, with the concept of the stored-program computer introduced in 1949, both </w:t>
      </w:r>
      <w:r>
        <w:t>programs and data were stored and manipulated in the same way in computer memory.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</w:t>
      </w:r>
      <w:r>
        <w:t xml:space="preserve"> the size of an input.</w:t>
      </w:r>
      <w:r>
        <w:br/>
        <w:t>There exist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</w:t>
      </w:r>
      <w:r>
        <w:t>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Later a control panel (plug board) added to his 1906 Type I Tabulator allowed it to be programmed for different jobs, and by the late 1940s, unit record equipment such as the IBM 602 and</w:t>
      </w:r>
      <w:r>
        <w:t xml:space="preserve"> IBM 604, were programmed by control panels in a similar way, as were the first electronic computers.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These compiled languages allow the programmer to write programs in terms that are syntactically richer, and more capable of abstracting the code, making it easy to target varying machine</w:t>
      </w:r>
      <w:r>
        <w:t xml:space="preserve"> instruction sets via compilation declarations and heuristics.</w:t>
      </w:r>
    </w:p>
    <w:sectPr w:rsidR="000B1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371053">
    <w:abstractNumId w:val="8"/>
  </w:num>
  <w:num w:numId="2" w16cid:durableId="703404260">
    <w:abstractNumId w:val="6"/>
  </w:num>
  <w:num w:numId="3" w16cid:durableId="831914252">
    <w:abstractNumId w:val="5"/>
  </w:num>
  <w:num w:numId="4" w16cid:durableId="1153910341">
    <w:abstractNumId w:val="4"/>
  </w:num>
  <w:num w:numId="5" w16cid:durableId="908425873">
    <w:abstractNumId w:val="7"/>
  </w:num>
  <w:num w:numId="6" w16cid:durableId="374082650">
    <w:abstractNumId w:val="3"/>
  </w:num>
  <w:num w:numId="7" w16cid:durableId="1460033004">
    <w:abstractNumId w:val="2"/>
  </w:num>
  <w:num w:numId="8" w16cid:durableId="307712307">
    <w:abstractNumId w:val="1"/>
  </w:num>
  <w:num w:numId="9" w16cid:durableId="141717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9FC"/>
    <w:rsid w:val="0015074B"/>
    <w:rsid w:val="0029639D"/>
    <w:rsid w:val="00326F90"/>
    <w:rsid w:val="004508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