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CCB" w:rsidRDefault="00975DC1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affects the aspects of quality above, including portability, usability and most importantly maintainability.</w:t>
      </w:r>
      <w:r>
        <w:br/>
        <w:t>Some text editors such as Emacs allow GDB to be invoked through them, to provide a visual environment.</w:t>
      </w:r>
      <w:r>
        <w:br/>
        <w:t>Programming languages are essential for software development.</w:t>
      </w:r>
      <w:r>
        <w:br/>
        <w:t>There are many approaches to the Softwar</w:t>
      </w:r>
      <w:r>
        <w:t>e development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For example, when a bug </w:t>
      </w:r>
      <w:r>
        <w:t>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Charles Babbage had already written his first program for the Analytical Engine in 1837.</w:t>
      </w:r>
      <w:r>
        <w:br/>
        <w:t xml:space="preserve"> Programs were mostly entered using</w:t>
      </w:r>
      <w:r>
        <w:t xml:space="preserve"> punched cards or paper tape.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646C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4279013">
    <w:abstractNumId w:val="8"/>
  </w:num>
  <w:num w:numId="2" w16cid:durableId="64885740">
    <w:abstractNumId w:val="6"/>
  </w:num>
  <w:num w:numId="3" w16cid:durableId="2005740180">
    <w:abstractNumId w:val="5"/>
  </w:num>
  <w:num w:numId="4" w16cid:durableId="121004452">
    <w:abstractNumId w:val="4"/>
  </w:num>
  <w:num w:numId="5" w16cid:durableId="2005740433">
    <w:abstractNumId w:val="7"/>
  </w:num>
  <w:num w:numId="6" w16cid:durableId="2125151556">
    <w:abstractNumId w:val="3"/>
  </w:num>
  <w:num w:numId="7" w16cid:durableId="1434980355">
    <w:abstractNumId w:val="2"/>
  </w:num>
  <w:num w:numId="8" w16cid:durableId="1324967832">
    <w:abstractNumId w:val="1"/>
  </w:num>
  <w:num w:numId="9" w16cid:durableId="2032682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6CCB"/>
    <w:rsid w:val="00975D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2023-12-06T05:06:00Z</dcterms:modified>
  <cp:category/>
</cp:coreProperties>
</file>