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C32" w:rsidRDefault="00E40D84">
      <w:r>
        <w:t>Integrated development environments (IDEs) aim to integrate all such help..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approach to development may be, the final program must satisfy some fundamental properties.</w:t>
      </w:r>
      <w:r>
        <w:br/>
        <w:t>The choice of language used</w:t>
      </w:r>
      <w:r>
        <w:t xml:space="preserve"> is subject to many considerations, such as company policy, suitability to task, availability of third-party packages, or individual preference.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</w:t>
      </w:r>
      <w:r>
        <w:t xml:space="preserve"> subjects, including knowledge of the application domain, details of programming languages and generic code libraries, specialized algorithms, and formal logic.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The first compiler related tool, the A-0 System, was devel</w:t>
      </w:r>
      <w:r>
        <w:t>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Later a control panel (plug board) added to his 1906 Type I Tabulator allowed it to be pro</w:t>
      </w:r>
      <w:r>
        <w:t>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</w:p>
    <w:sectPr w:rsidR="00557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719305">
    <w:abstractNumId w:val="8"/>
  </w:num>
  <w:num w:numId="2" w16cid:durableId="218782285">
    <w:abstractNumId w:val="6"/>
  </w:num>
  <w:num w:numId="3" w16cid:durableId="1819611902">
    <w:abstractNumId w:val="5"/>
  </w:num>
  <w:num w:numId="4" w16cid:durableId="1624267777">
    <w:abstractNumId w:val="4"/>
  </w:num>
  <w:num w:numId="5" w16cid:durableId="684406993">
    <w:abstractNumId w:val="7"/>
  </w:num>
  <w:num w:numId="6" w16cid:durableId="48042587">
    <w:abstractNumId w:val="3"/>
  </w:num>
  <w:num w:numId="7" w16cid:durableId="1286473339">
    <w:abstractNumId w:val="2"/>
  </w:num>
  <w:num w:numId="8" w16cid:durableId="14506127">
    <w:abstractNumId w:val="1"/>
  </w:num>
  <w:num w:numId="9" w16cid:durableId="156225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C32"/>
    <w:rsid w:val="00AA1D8D"/>
    <w:rsid w:val="00B47730"/>
    <w:rsid w:val="00CB0664"/>
    <w:rsid w:val="00E40D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