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290" w:rsidRDefault="0029177A">
      <w:r>
        <w:t>Sometimes software development is known as software engineering, especially when it employs formal methods or follows an engineering design process..</w:t>
      </w:r>
      <w:r>
        <w:br/>
        <w:t xml:space="preserve">They are the building blocks for all software, from the simplest applications to the most </w:t>
      </w:r>
      <w:r>
        <w:t>sophisticated ones.</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It affects the aspects of quality above, including portability, usability and most importantly maintainability.</w:t>
      </w:r>
      <w:r>
        <w:b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w:t>
      </w:r>
      <w:r>
        <w:t>truction sets also have different assembly languages.</w:t>
      </w:r>
      <w:r>
        <w:br/>
        <w:t xml:space="preserve"> Machine code was the language of early programs, written in the instruction set of the particular machine, often in binary notation.</w:t>
      </w:r>
      <w:r>
        <w:br/>
        <w:t>Integrated development environments (IDEs) aim to integrate all such help.</w:t>
      </w:r>
      <w:r>
        <w:br/>
        <w:t xml:space="preserve"> Various visual programming languages have also been developed with the intent to resolve readability concerns by adopting non-traditional approaches to code structure and display.</w:t>
      </w:r>
      <w:r>
        <w:br/>
        <w:t>He gave the first description of cryptanalysis by frequency analysis</w:t>
      </w:r>
      <w:r>
        <w:t>, the earliest code-breaking algorithm.</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Languages form an approximate spec</w:t>
      </w:r>
      <w:r>
        <w:t>trum from "low-level" to "high-level"; "low-level" languages are typically more machine-oriented and faster to execute, whereas "high-level" languages are more abstract and easier to use but execute less quickly.</w:t>
      </w:r>
    </w:p>
    <w:sectPr w:rsidR="008652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5297799">
    <w:abstractNumId w:val="8"/>
  </w:num>
  <w:num w:numId="2" w16cid:durableId="1795975549">
    <w:abstractNumId w:val="6"/>
  </w:num>
  <w:num w:numId="3" w16cid:durableId="1914923657">
    <w:abstractNumId w:val="5"/>
  </w:num>
  <w:num w:numId="4" w16cid:durableId="854542282">
    <w:abstractNumId w:val="4"/>
  </w:num>
  <w:num w:numId="5" w16cid:durableId="1610312753">
    <w:abstractNumId w:val="7"/>
  </w:num>
  <w:num w:numId="6" w16cid:durableId="1669285490">
    <w:abstractNumId w:val="3"/>
  </w:num>
  <w:num w:numId="7" w16cid:durableId="1342050429">
    <w:abstractNumId w:val="2"/>
  </w:num>
  <w:num w:numId="8" w16cid:durableId="662781985">
    <w:abstractNumId w:val="1"/>
  </w:num>
  <w:num w:numId="9" w16cid:durableId="9141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77A"/>
    <w:rsid w:val="0029639D"/>
    <w:rsid w:val="00326F90"/>
    <w:rsid w:val="008652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