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C78" w:rsidRDefault="00313EC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r>
        <w:br/>
        <w:t>However, with the concept of the stored-program computer introduced in 1949, both programs and data were stored and manipulated in the same way in computer memory.</w:t>
      </w:r>
      <w:r>
        <w:br/>
        <w:t xml:space="preserve">FORTRAN, the first widely used high-level language to have a functional implementation, came out in 1957, and many other languages were soon developed—in particular, COBOL aimed at commercial data </w:t>
      </w:r>
      <w:r>
        <w:t>processing, and Lisp for computer research.</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 xml:space="preserve"> Different programming languages support different styles of programming (called programming paradigms).</w:t>
      </w:r>
      <w:r>
        <w:br/>
        <w:t xml:space="preserve"> Various visual programming languages have also been developed with the intent to resolve readability conce</w:t>
      </w:r>
      <w:r>
        <w:t>rns by adopting non-traditional approaches to code structure and display.</w:t>
      </w:r>
      <w:r>
        <w:br/>
        <w:t>Some text editors such as Emacs allow GDB to be invoked through them, to provide a visual environment.</w:t>
      </w:r>
      <w:r>
        <w:b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 Tabulator allowe</w:t>
      </w:r>
      <w:r>
        <w:t>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w:t>
      </w:r>
      <w:r>
        <w:t>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224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404744">
    <w:abstractNumId w:val="8"/>
  </w:num>
  <w:num w:numId="2" w16cid:durableId="1832140246">
    <w:abstractNumId w:val="6"/>
  </w:num>
  <w:num w:numId="3" w16cid:durableId="1815024714">
    <w:abstractNumId w:val="5"/>
  </w:num>
  <w:num w:numId="4" w16cid:durableId="1221290518">
    <w:abstractNumId w:val="4"/>
  </w:num>
  <w:num w:numId="5" w16cid:durableId="822622455">
    <w:abstractNumId w:val="7"/>
  </w:num>
  <w:num w:numId="6" w16cid:durableId="1700932434">
    <w:abstractNumId w:val="3"/>
  </w:num>
  <w:num w:numId="7" w16cid:durableId="510878136">
    <w:abstractNumId w:val="2"/>
  </w:num>
  <w:num w:numId="8" w16cid:durableId="97531583">
    <w:abstractNumId w:val="1"/>
  </w:num>
  <w:num w:numId="9" w16cid:durableId="103704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C78"/>
    <w:rsid w:val="0029639D"/>
    <w:rsid w:val="00313EC2"/>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