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8B9" w:rsidRDefault="00351221">
      <w:r>
        <w:t>However, readability is more than just programming style..</w:t>
      </w:r>
      <w:r>
        <w:br/>
        <w:t>One approach popular for requirements analysis is Use Case analysis.</w:t>
      </w:r>
      <w:r>
        <w:br/>
        <w:t xml:space="preserve">By the late 1960s, data storage devices and computer terminals became inexpensive enough that programs could be created by </w:t>
      </w:r>
      <w:r>
        <w:t>typing directly into the computers.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COBOL is still strong in corporate data centers often on large m</w:t>
      </w:r>
      <w:r>
        <w:t>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</w:t>
      </w:r>
      <w:r>
        <w:t>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 xml:space="preserve">It affects the aspects of quality above, including portability, </w:t>
      </w:r>
      <w:r>
        <w:t>usability and most importantly maintainability.</w:t>
      </w:r>
    </w:p>
    <w:sectPr w:rsidR="00902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501636">
    <w:abstractNumId w:val="8"/>
  </w:num>
  <w:num w:numId="2" w16cid:durableId="536354225">
    <w:abstractNumId w:val="6"/>
  </w:num>
  <w:num w:numId="3" w16cid:durableId="353383622">
    <w:abstractNumId w:val="5"/>
  </w:num>
  <w:num w:numId="4" w16cid:durableId="1504466460">
    <w:abstractNumId w:val="4"/>
  </w:num>
  <w:num w:numId="5" w16cid:durableId="86658796">
    <w:abstractNumId w:val="7"/>
  </w:num>
  <w:num w:numId="6" w16cid:durableId="617954876">
    <w:abstractNumId w:val="3"/>
  </w:num>
  <w:num w:numId="7" w16cid:durableId="1632399764">
    <w:abstractNumId w:val="2"/>
  </w:num>
  <w:num w:numId="8" w16cid:durableId="1418747646">
    <w:abstractNumId w:val="1"/>
  </w:num>
  <w:num w:numId="9" w16cid:durableId="2744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221"/>
    <w:rsid w:val="009028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