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BD0" w:rsidRDefault="00CF3453">
      <w:r>
        <w:t>However, readability is more than just programming style..</w:t>
      </w:r>
      <w:r>
        <w:br/>
        <w:t xml:space="preserve">Trade-offs from this ideal involve finding enough programmers who know the language to build a team, the availability of compilers for that language, and the efficiency with which programs </w:t>
      </w:r>
      <w:r>
        <w:t>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</w:t>
      </w:r>
      <w:r>
        <w:t xml:space="preserve"> natural human languages, and that learning to code is similar to learning a foreign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He gave the first description of cryptanalysis by</w:t>
      </w:r>
      <w:r>
        <w:t xml:space="preserve"> frequency analysis, the earliest code-breaking algorithm.</w:t>
      </w:r>
      <w:r>
        <w:br/>
        <w:t>Sometimes software development is known as software engineering, especially when it employs formal methods or follows an engineering design process.</w:t>
      </w:r>
      <w:r>
        <w:br/>
        <w:t>Many applications use a mix of several languages in their construction and use.</w:t>
      </w:r>
      <w:r>
        <w:br/>
        <w:t xml:space="preserve">Proficient programming usually requires expertise in several different subjects, including knowledge of the application domain, details of programming languages and generic code libraries, specialized algorithms, and formal </w:t>
      </w:r>
      <w:r>
        <w:t>logic.</w:t>
      </w:r>
      <w:r>
        <w:br/>
        <w:t xml:space="preserve"> Whatever the approach to development may be, the final program must satisfy some fundamental properties.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programmers use forms of Agile software development where the various stages of formal software development are mo</w:t>
      </w:r>
      <w:r>
        <w:t>re integrated together into short cycles that take a few weeks rather than years.</w:t>
      </w:r>
    </w:p>
    <w:sectPr w:rsidR="00AD7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1644161">
    <w:abstractNumId w:val="8"/>
  </w:num>
  <w:num w:numId="2" w16cid:durableId="333185624">
    <w:abstractNumId w:val="6"/>
  </w:num>
  <w:num w:numId="3" w16cid:durableId="2103409198">
    <w:abstractNumId w:val="5"/>
  </w:num>
  <w:num w:numId="4" w16cid:durableId="1927497554">
    <w:abstractNumId w:val="4"/>
  </w:num>
  <w:num w:numId="5" w16cid:durableId="640034665">
    <w:abstractNumId w:val="7"/>
  </w:num>
  <w:num w:numId="6" w16cid:durableId="1861238448">
    <w:abstractNumId w:val="3"/>
  </w:num>
  <w:num w:numId="7" w16cid:durableId="604387273">
    <w:abstractNumId w:val="2"/>
  </w:num>
  <w:num w:numId="8" w16cid:durableId="46802671">
    <w:abstractNumId w:val="1"/>
  </w:num>
  <w:num w:numId="9" w16cid:durableId="102158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7BD0"/>
    <w:rsid w:val="00B47730"/>
    <w:rsid w:val="00CB0664"/>
    <w:rsid w:val="00CF34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