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329" w:rsidRDefault="00A0603A">
      <w: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w:t>
      </w:r>
      <w:r>
        <w:t xml:space="preserve">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However, readability is more than just programming style.</w:t>
      </w:r>
      <w:r>
        <w:br/>
        <w:t>Some languages are more prone to some kinds of faults because their specification does not require compilers to perform as much checking as other languages.</w:t>
      </w:r>
      <w:r>
        <w:br/>
        <w:t>It involve</w:t>
      </w:r>
      <w:r>
        <w:t>s designing and implementing algorithms, step-by-step specifications of procedures, by writing code in one or more programming languages.</w:t>
      </w:r>
      <w:r>
        <w:br/>
        <w:t>One approach popular for requirements analysis is Use Case analysis.</w:t>
      </w:r>
      <w:r>
        <w:br/>
        <w:t>Many applications use a mix of several languages in their construction and use.</w:t>
      </w:r>
      <w:r>
        <w:br/>
        <w:t>Use of a static code analysis tool can help detect some possible problems.</w:t>
      </w:r>
      <w:r>
        <w:br/>
        <w:t xml:space="preserve"> Programmable devices have existed for centuries.</w:t>
      </w:r>
      <w:r>
        <w:br/>
        <w:t xml:space="preserve"> Implementation techniques include imperative languages (object-oriented or procedural), functional </w:t>
      </w:r>
      <w:r>
        <w:t>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p>
    <w:sectPr w:rsidR="008B1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183382">
    <w:abstractNumId w:val="8"/>
  </w:num>
  <w:num w:numId="2" w16cid:durableId="393041652">
    <w:abstractNumId w:val="6"/>
  </w:num>
  <w:num w:numId="3" w16cid:durableId="351297976">
    <w:abstractNumId w:val="5"/>
  </w:num>
  <w:num w:numId="4" w16cid:durableId="154809968">
    <w:abstractNumId w:val="4"/>
  </w:num>
  <w:num w:numId="5" w16cid:durableId="1693335503">
    <w:abstractNumId w:val="7"/>
  </w:num>
  <w:num w:numId="6" w16cid:durableId="816798330">
    <w:abstractNumId w:val="3"/>
  </w:num>
  <w:num w:numId="7" w16cid:durableId="1307124010">
    <w:abstractNumId w:val="2"/>
  </w:num>
  <w:num w:numId="8" w16cid:durableId="787118691">
    <w:abstractNumId w:val="1"/>
  </w:num>
  <w:num w:numId="9" w16cid:durableId="14944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329"/>
    <w:rsid w:val="00A060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