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7352" w:rsidRDefault="00114757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Some text editors such as Emacs allow GDB to be invoked through them, to provide a visual environment.</w:t>
      </w:r>
      <w:r>
        <w:br/>
        <w:t>Scripting and breakpointing is also part of this process.</w:t>
      </w:r>
      <w:r>
        <w:br/>
        <w:t>Proficient programming usually requires expertise in several different subjects, including knowledge of the application domain, details of programming lang</w:t>
      </w:r>
      <w:r>
        <w:t>uages and generic code libraries, specialized algorithms, and formal logic.</w:t>
      </w:r>
      <w:r>
        <w:br/>
        <w:t xml:space="preserve"> Programs were mostly entered using punched cards or paper tape.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Techniques like Code refactoring can enhance readability.</w:t>
      </w:r>
      <w:r>
        <w:br/>
        <w:t xml:space="preserve"> Code-breaking algorithms have also existed for centuries.</w:t>
      </w:r>
      <w:r>
        <w:br/>
        <w:t>Also, specific use</w:t>
      </w:r>
      <w:r>
        <w:t>r environment and usage history can make it difficult to reproduce the problem.</w:t>
      </w:r>
      <w:r>
        <w:br/>
        <w:t>Integrated development environments (IDEs) aim to integrate all such help.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Some</w:t>
      </w:r>
      <w:r>
        <w:t>times software development is known as software engineering, especially when it employs formal methods or follows an engineering design process.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B373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407788">
    <w:abstractNumId w:val="8"/>
  </w:num>
  <w:num w:numId="2" w16cid:durableId="873427430">
    <w:abstractNumId w:val="6"/>
  </w:num>
  <w:num w:numId="3" w16cid:durableId="676814553">
    <w:abstractNumId w:val="5"/>
  </w:num>
  <w:num w:numId="4" w16cid:durableId="654917657">
    <w:abstractNumId w:val="4"/>
  </w:num>
  <w:num w:numId="5" w16cid:durableId="1472018375">
    <w:abstractNumId w:val="7"/>
  </w:num>
  <w:num w:numId="6" w16cid:durableId="1497576542">
    <w:abstractNumId w:val="3"/>
  </w:num>
  <w:num w:numId="7" w16cid:durableId="139730565">
    <w:abstractNumId w:val="2"/>
  </w:num>
  <w:num w:numId="8" w16cid:durableId="2072456066">
    <w:abstractNumId w:val="1"/>
  </w:num>
  <w:num w:numId="9" w16cid:durableId="1334991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4757"/>
    <w:rsid w:val="0015074B"/>
    <w:rsid w:val="0029639D"/>
    <w:rsid w:val="00326F90"/>
    <w:rsid w:val="00AA1D8D"/>
    <w:rsid w:val="00B3735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2023-12-06T06:02:00Z</dcterms:modified>
  <cp:category/>
</cp:coreProperties>
</file>