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A3F" w:rsidRDefault="003D16E6">
      <w:r>
        <w:t>In 1801, the Jacquard loom could produce entirely different weaves by changing the "program" – a series of pasteboard cards with holes punched in them..</w:t>
      </w:r>
      <w:r>
        <w:br/>
        <w:t xml:space="preserve">Programmers typically use high-level programming languages that are more easily </w:t>
      </w:r>
      <w:r>
        <w:t>intelligible to humans than machine code, which is directly executed by the central processing unit.</w:t>
      </w:r>
      <w:r>
        <w:br/>
        <w:t>It involves designing and implementing algorithms, step-by-step specifications of procedures, by writing code in one or more programming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 xml:space="preserve"> Programs were mostly entered using punched cards or paper tape</w:t>
      </w:r>
      <w:r>
        <w:t>.</w:t>
      </w:r>
      <w:r>
        <w:br/>
        <w:t xml:space="preserve"> Whatever the approach to development may be, the final program must satisfy some fundamental properties.</w:t>
      </w:r>
      <w:r>
        <w:br/>
        <w:t xml:space="preserve"> In the 1880s, Herman Hollerith invented the concept of storing data in machine-readable form.</w:t>
      </w:r>
      <w:r>
        <w:br/>
        <w:t>However, with the concept of the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w:t>
      </w:r>
      <w:r>
        <w:t>o short cycles that take a few weeks rather than years.</w:t>
      </w:r>
      <w:r>
        <w:br/>
        <w:t>Scripting and breakpointing is also part of this process.</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 languages provide a mechanism to call functions provided </w:t>
      </w:r>
      <w:r>
        <w:t>by shared libraries.</w:t>
      </w:r>
    </w:p>
    <w:sectPr w:rsidR="009B4A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218086">
    <w:abstractNumId w:val="8"/>
  </w:num>
  <w:num w:numId="2" w16cid:durableId="78598230">
    <w:abstractNumId w:val="6"/>
  </w:num>
  <w:num w:numId="3" w16cid:durableId="1432698889">
    <w:abstractNumId w:val="5"/>
  </w:num>
  <w:num w:numId="4" w16cid:durableId="2061708799">
    <w:abstractNumId w:val="4"/>
  </w:num>
  <w:num w:numId="5" w16cid:durableId="594365201">
    <w:abstractNumId w:val="7"/>
  </w:num>
  <w:num w:numId="6" w16cid:durableId="473256214">
    <w:abstractNumId w:val="3"/>
  </w:num>
  <w:num w:numId="7" w16cid:durableId="713164124">
    <w:abstractNumId w:val="2"/>
  </w:num>
  <w:num w:numId="8" w16cid:durableId="1142036349">
    <w:abstractNumId w:val="1"/>
  </w:num>
  <w:num w:numId="9" w16cid:durableId="113868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6E6"/>
    <w:rsid w:val="009B4A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