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FAC" w:rsidRDefault="008404B4">
      <w:r>
        <w:br/>
      </w:r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</w:t>
      </w:r>
      <w:r>
        <w:t>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</w:t>
      </w:r>
      <w:r>
        <w:t xml:space="preserve">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</w:t>
      </w:r>
      <w:r>
        <w:t>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One approach popular for requirements analysis is Use Case analysis.</w:t>
      </w:r>
    </w:p>
    <w:sectPr w:rsidR="008A0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550482">
    <w:abstractNumId w:val="8"/>
  </w:num>
  <w:num w:numId="2" w16cid:durableId="896741915">
    <w:abstractNumId w:val="6"/>
  </w:num>
  <w:num w:numId="3" w16cid:durableId="1921016309">
    <w:abstractNumId w:val="5"/>
  </w:num>
  <w:num w:numId="4" w16cid:durableId="1319918908">
    <w:abstractNumId w:val="4"/>
  </w:num>
  <w:num w:numId="5" w16cid:durableId="168953692">
    <w:abstractNumId w:val="7"/>
  </w:num>
  <w:num w:numId="6" w16cid:durableId="897321065">
    <w:abstractNumId w:val="3"/>
  </w:num>
  <w:num w:numId="7" w16cid:durableId="1784615767">
    <w:abstractNumId w:val="2"/>
  </w:num>
  <w:num w:numId="8" w16cid:durableId="506602270">
    <w:abstractNumId w:val="1"/>
  </w:num>
  <w:num w:numId="9" w16cid:durableId="84536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04B4"/>
    <w:rsid w:val="008A0F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