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E9F" w:rsidRDefault="00D24D33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He gave the first description of cryptanalysis by frequency analysis, the earliest code-breaking algorithm.</w:t>
      </w:r>
      <w:r>
        <w:br/>
        <w:t>However, Charles Babbage had alr</w:t>
      </w:r>
      <w:r>
        <w:t>eady written his first program for the Analytical Engine in 1837.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</w:t>
      </w:r>
      <w:r>
        <w:t>ams' machine code.</w:t>
      </w:r>
      <w:r>
        <w:br/>
        <w:t xml:space="preserve"> Code-breaking algorithms have also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</w:t>
      </w:r>
      <w:r>
        <w:t>rithm for deciphering encrypted code, in A Manuscript on Deciphering Cryptographic Messages.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EE0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93374">
    <w:abstractNumId w:val="8"/>
  </w:num>
  <w:num w:numId="2" w16cid:durableId="1906522164">
    <w:abstractNumId w:val="6"/>
  </w:num>
  <w:num w:numId="3" w16cid:durableId="1194001130">
    <w:abstractNumId w:val="5"/>
  </w:num>
  <w:num w:numId="4" w16cid:durableId="1172140392">
    <w:abstractNumId w:val="4"/>
  </w:num>
  <w:num w:numId="5" w16cid:durableId="398093001">
    <w:abstractNumId w:val="7"/>
  </w:num>
  <w:num w:numId="6" w16cid:durableId="18971308">
    <w:abstractNumId w:val="3"/>
  </w:num>
  <w:num w:numId="7" w16cid:durableId="260070947">
    <w:abstractNumId w:val="2"/>
  </w:num>
  <w:num w:numId="8" w16cid:durableId="600841561">
    <w:abstractNumId w:val="1"/>
  </w:num>
  <w:num w:numId="9" w16cid:durableId="32756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4D33"/>
    <w:rsid w:val="00EE0E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