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850" w:rsidRDefault="00D0609D">
      <w:r>
        <w:t>Expert programmers are familiar with a variety of well-established algorithms and their respective complexities and use this knowledge to choose algorithms that are best suited to the circumstances..</w:t>
      </w:r>
      <w:r>
        <w:br/>
        <w:t xml:space="preserve">It affects the aspects of quality above, </w:t>
      </w:r>
      <w:r>
        <w:t>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w:t>
      </w:r>
      <w:r>
        <w:t>ms.</w:t>
      </w:r>
      <w:r>
        <w:br/>
        <w:t>The choice of language used is subject to many considerations, such as company policy, suitability to task, availability of third-party packages, or individual preference.</w:t>
      </w:r>
      <w:r>
        <w:br/>
      </w:r>
      <w:r>
        <w:br/>
        <w:t>Compilers harnessed the power of computers to make programming easier by allowing programmers to specify calculations by entering a formula using infix notation.</w:t>
      </w:r>
      <w:r>
        <w:br/>
        <w:t>Assembly languages were soon developed that let the programmer specify instruction in a text format (e.g., ADD X, TOTAL), with abbreviations for each operation code and mean</w:t>
      </w:r>
      <w:r>
        <w:t>ingful names for specifying addresses.</w:t>
      </w:r>
      <w:r>
        <w:br/>
        <w:t>Scripting and breakpointing is also part of this process.</w:t>
      </w:r>
      <w:r>
        <w:br/>
        <w:t>As early as the 9th century, a programmable music sequencer was invented by the Persian Banu Musa brothers, who described an 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w:t>
      </w:r>
      <w:r>
        <w:t xml:space="preserve"> panels in a similar way, as were the first electronic computers.</w:t>
      </w:r>
      <w:r>
        <w:br/>
        <w:t>Unreadable code often leads to bugs, inefficiencies, and duplicated code.</w:t>
      </w:r>
      <w:r>
        <w:br/>
        <w:t>Also, specific user environment and usage history can make it difficult to reproduce the problem.</w:t>
      </w:r>
      <w:r>
        <w:br/>
        <w:t>Programmers typically use high-level programming languages that are more easily intelligible to humans than machine code, which is directly executed by the central processing unit.</w:t>
      </w:r>
      <w:r>
        <w:br/>
        <w:t>It is usually easier to code in "high-level" languages than in "low-level" ones.</w:t>
      </w:r>
    </w:p>
    <w:sectPr w:rsidR="00DB5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325059">
    <w:abstractNumId w:val="8"/>
  </w:num>
  <w:num w:numId="2" w16cid:durableId="531193071">
    <w:abstractNumId w:val="6"/>
  </w:num>
  <w:num w:numId="3" w16cid:durableId="1698265696">
    <w:abstractNumId w:val="5"/>
  </w:num>
  <w:num w:numId="4" w16cid:durableId="1440418064">
    <w:abstractNumId w:val="4"/>
  </w:num>
  <w:num w:numId="5" w16cid:durableId="20975587">
    <w:abstractNumId w:val="7"/>
  </w:num>
  <w:num w:numId="6" w16cid:durableId="333647608">
    <w:abstractNumId w:val="3"/>
  </w:num>
  <w:num w:numId="7" w16cid:durableId="1787963556">
    <w:abstractNumId w:val="2"/>
  </w:num>
  <w:num w:numId="8" w16cid:durableId="511064593">
    <w:abstractNumId w:val="1"/>
  </w:num>
  <w:num w:numId="9" w16cid:durableId="214453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609D"/>
    <w:rsid w:val="00DB58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