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193" w:rsidRDefault="00D14632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A study found that a few simple readability transformations made code shorter and drastically reduced the time to understand it.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</w:t>
      </w:r>
      <w:r>
        <w:t>ls in natural human languages, and that learning to code is similar to learning a foreign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Programs were mostly entered using punched cards or paper tape.</w:t>
      </w:r>
      <w:r>
        <w:br/>
        <w:t>Ideally, the programming language best suited for the task at hand will be selected.</w:t>
      </w:r>
      <w:r>
        <w:br/>
        <w:t>However, Charles Babbage had already written his first program for the Analytical Engine in 1837.</w:t>
      </w:r>
      <w:r>
        <w:br/>
      </w:r>
      <w:r>
        <w:t>However, because an assembly language is little more than a different notation for a machine language,  two machines with different instruction sets also have different assembly languages.</w:t>
      </w:r>
      <w:r>
        <w:br/>
        <w:t>He gave the first description of cryptanalysis by frequency analysis, the earliest code-breaking algorithm.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Implementation techniques include</w:t>
      </w:r>
      <w:r>
        <w:t xml:space="preserve"> imperative languages (object-oriented or procedural), functional languages, and logic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9A71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110937">
    <w:abstractNumId w:val="8"/>
  </w:num>
  <w:num w:numId="2" w16cid:durableId="1808352619">
    <w:abstractNumId w:val="6"/>
  </w:num>
  <w:num w:numId="3" w16cid:durableId="1635520690">
    <w:abstractNumId w:val="5"/>
  </w:num>
  <w:num w:numId="4" w16cid:durableId="1240285769">
    <w:abstractNumId w:val="4"/>
  </w:num>
  <w:num w:numId="5" w16cid:durableId="1260407074">
    <w:abstractNumId w:val="7"/>
  </w:num>
  <w:num w:numId="6" w16cid:durableId="220679145">
    <w:abstractNumId w:val="3"/>
  </w:num>
  <w:num w:numId="7" w16cid:durableId="415638902">
    <w:abstractNumId w:val="2"/>
  </w:num>
  <w:num w:numId="8" w16cid:durableId="911353059">
    <w:abstractNumId w:val="1"/>
  </w:num>
  <w:num w:numId="9" w16cid:durableId="41046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7193"/>
    <w:rsid w:val="00AA1D8D"/>
    <w:rsid w:val="00B47730"/>
    <w:rsid w:val="00CB0664"/>
    <w:rsid w:val="00D146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