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364" w:rsidRDefault="00807312">
      <w:r>
        <w:t xml:space="preserve"> Following a consistent programming style often helps readability..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Programs were mostly entered</w:t>
      </w:r>
      <w:r>
        <w:t xml:space="preserve"> using punched cards or paper tape.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progra</w:t>
      </w:r>
      <w:r>
        <w:t>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>Later a control panel (plug board) added to his 1906 Type I Tabulator allowed it to be programmed for different jobs, and by the late 1940s, unit record equipment such as</w:t>
      </w:r>
      <w:r>
        <w:t xml:space="preserve"> 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</w:t>
      </w:r>
      <w:r>
        <w:t xml:space="preserve"> inexpensive enough that programs could be created by typing directly into the computers.</w:t>
      </w:r>
    </w:p>
    <w:sectPr w:rsidR="00D46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875256">
    <w:abstractNumId w:val="8"/>
  </w:num>
  <w:num w:numId="2" w16cid:durableId="599993878">
    <w:abstractNumId w:val="6"/>
  </w:num>
  <w:num w:numId="3" w16cid:durableId="1419476159">
    <w:abstractNumId w:val="5"/>
  </w:num>
  <w:num w:numId="4" w16cid:durableId="121390825">
    <w:abstractNumId w:val="4"/>
  </w:num>
  <w:num w:numId="5" w16cid:durableId="1886871681">
    <w:abstractNumId w:val="7"/>
  </w:num>
  <w:num w:numId="6" w16cid:durableId="288555343">
    <w:abstractNumId w:val="3"/>
  </w:num>
  <w:num w:numId="7" w16cid:durableId="2002191320">
    <w:abstractNumId w:val="2"/>
  </w:num>
  <w:num w:numId="8" w16cid:durableId="1018192283">
    <w:abstractNumId w:val="1"/>
  </w:num>
  <w:num w:numId="9" w16cid:durableId="132855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312"/>
    <w:rsid w:val="00AA1D8D"/>
    <w:rsid w:val="00B47730"/>
    <w:rsid w:val="00CB0664"/>
    <w:rsid w:val="00D463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