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F36" w:rsidRDefault="00CC3A7F">
      <w:r>
        <w:t>A study found that a few simple readability transformations made code shorter and drastically reduced the time to understand it..</w:t>
      </w:r>
      <w:r>
        <w:br/>
        <w:t>However, readability is more than just programming style.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</w:t>
      </w:r>
      <w:r>
        <w:t>ever, because an assembly language is little more than a different notation for a machine language,  two machines with different instruction sets also have different assembly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Auxiliary tasks accompanying and related to progr</w:t>
      </w:r>
      <w:r>
        <w:t>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</w:t>
      </w:r>
      <w:r>
        <w:t>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 Think Like A Computer Scient</w:t>
      </w:r>
      <w:r>
        <w:t>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One approach popular for requirements analysis is Use Case analysis.</w:t>
      </w:r>
    </w:p>
    <w:sectPr w:rsidR="00A73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406978">
    <w:abstractNumId w:val="8"/>
  </w:num>
  <w:num w:numId="2" w16cid:durableId="191841244">
    <w:abstractNumId w:val="6"/>
  </w:num>
  <w:num w:numId="3" w16cid:durableId="77019493">
    <w:abstractNumId w:val="5"/>
  </w:num>
  <w:num w:numId="4" w16cid:durableId="1733578834">
    <w:abstractNumId w:val="4"/>
  </w:num>
  <w:num w:numId="5" w16cid:durableId="1861167294">
    <w:abstractNumId w:val="7"/>
  </w:num>
  <w:num w:numId="6" w16cid:durableId="1458257144">
    <w:abstractNumId w:val="3"/>
  </w:num>
  <w:num w:numId="7" w16cid:durableId="425348420">
    <w:abstractNumId w:val="2"/>
  </w:num>
  <w:num w:numId="8" w16cid:durableId="966475210">
    <w:abstractNumId w:val="1"/>
  </w:num>
  <w:num w:numId="9" w16cid:durableId="4279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3F36"/>
    <w:rsid w:val="00AA1D8D"/>
    <w:rsid w:val="00B47730"/>
    <w:rsid w:val="00CB0664"/>
    <w:rsid w:val="00CC3A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