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63A" w:rsidRDefault="003B6D61">
      <w:r>
        <w:t>Compilers harnessed the power of computers to make programming easier by allowing programmers to specify calculations by entering a formula using infix notation..</w:t>
      </w:r>
      <w:r>
        <w:br/>
        <w:t>There exist a lot of different approaches for each of those tasks.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</w:t>
      </w:r>
      <w:r>
        <w:t>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Later a control panel (plug board) added to his 1906 Type I Tabulator allowed it to be pro</w:t>
      </w:r>
      <w:r>
        <w:t>grammed for different jobs, and by the late 1940s, unit record equipment such as the IBM 602 and IBM 604, were programmed by control panels in a similar way, as were the first electronic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>However, readability is more than just programmi</w:t>
      </w:r>
      <w:r>
        <w:t>ng style.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</w:p>
    <w:sectPr w:rsidR="00552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513104">
    <w:abstractNumId w:val="8"/>
  </w:num>
  <w:num w:numId="2" w16cid:durableId="760372205">
    <w:abstractNumId w:val="6"/>
  </w:num>
  <w:num w:numId="3" w16cid:durableId="417405168">
    <w:abstractNumId w:val="5"/>
  </w:num>
  <w:num w:numId="4" w16cid:durableId="90860483">
    <w:abstractNumId w:val="4"/>
  </w:num>
  <w:num w:numId="5" w16cid:durableId="1436749875">
    <w:abstractNumId w:val="7"/>
  </w:num>
  <w:num w:numId="6" w16cid:durableId="604919906">
    <w:abstractNumId w:val="3"/>
  </w:num>
  <w:num w:numId="7" w16cid:durableId="88476283">
    <w:abstractNumId w:val="2"/>
  </w:num>
  <w:num w:numId="8" w16cid:durableId="1698509622">
    <w:abstractNumId w:val="1"/>
  </w:num>
  <w:num w:numId="9" w16cid:durableId="13744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D61"/>
    <w:rsid w:val="005526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