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FC5" w:rsidRDefault="00741749">
      <w:r>
        <w:t>There are many approaches to the Software development process..</w:t>
      </w:r>
      <w:r>
        <w:br/>
        <w:t xml:space="preserve"> A similar technique used for database design is Entity-Relationship Modeling (ER Modeling).</w:t>
      </w:r>
      <w:r>
        <w:br/>
      </w:r>
      <w: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Compilers harnessed the power of computers to make programming easier by allowing programmers to specify calculations by entering a formula using infix notation.</w:t>
      </w:r>
      <w:r>
        <w:br/>
        <w:t>Many applications use a mix of several languages in their construction and use.</w:t>
      </w:r>
      <w:r>
        <w:br/>
        <w:t>Text editors were also develo</w:t>
      </w:r>
      <w:r>
        <w:t>ped that allowed changes and corrections to be made much more easily than with punched cards.</w:t>
      </w:r>
      <w:r>
        <w:br/>
        <w:t>Also, specific user environment and usage history can make it difficult to reproduce the problem.</w:t>
      </w:r>
      <w:r>
        <w:br/>
        <w:t>Expert programmers are familiar with a variety of well-established algorithms and their respective complexities and use this knowledge to choose algorithms that are best suited to the circumstances.</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The choice of language used is subjec</w:t>
      </w:r>
      <w:r>
        <w:t>t to many considerations, such as company policy, suitability to task, availability of third-party packages, or individual preference.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programmer to write programs in terms that are syntactically richer, and more capable of abstracting</w:t>
      </w:r>
      <w:r>
        <w:t xml:space="preserve">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p>
    <w:sectPr w:rsidR="00362F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8739570">
    <w:abstractNumId w:val="8"/>
  </w:num>
  <w:num w:numId="2" w16cid:durableId="1522819787">
    <w:abstractNumId w:val="6"/>
  </w:num>
  <w:num w:numId="3" w16cid:durableId="2083677308">
    <w:abstractNumId w:val="5"/>
  </w:num>
  <w:num w:numId="4" w16cid:durableId="1113015735">
    <w:abstractNumId w:val="4"/>
  </w:num>
  <w:num w:numId="5" w16cid:durableId="1236089119">
    <w:abstractNumId w:val="7"/>
  </w:num>
  <w:num w:numId="6" w16cid:durableId="1792286676">
    <w:abstractNumId w:val="3"/>
  </w:num>
  <w:num w:numId="7" w16cid:durableId="794178513">
    <w:abstractNumId w:val="2"/>
  </w:num>
  <w:num w:numId="8" w16cid:durableId="2089616789">
    <w:abstractNumId w:val="1"/>
  </w:num>
  <w:num w:numId="9" w16cid:durableId="40110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FC5"/>
    <w:rsid w:val="007417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