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Some languages are more prone to some kinds of faults because their specification does not require compilers to perform as much checking as other languages.</w:t>
        <w:br/>
        <w:t>However, because an assembly language is little more than a different notation for a machine language,  two machines with different instruction sets also have different assembly languages.</w:t>
        <w:br/>
        <w:t>There exist a lot of different approaches for each of those tasks.</w:t>
        <w:br/>
        <w:t>One approach popular for requirements analysis is Use Case analysis.</w:t>
        <w:br/>
        <w:t>This is interpreted into machine code.</w:t>
        <w:br/>
        <w:t>Scripting and breakpointing is also part of this process.</w:t>
        <w:br/>
        <w:t>A study found that a few simple readability transformations made code shorter and drastically reduced the time to understand it.</w:t>
        <w:br/>
        <w:t>This is interpreted into machine code.</w:t>
        <w:br/>
        <w:t>Many factors, having little or nothing to do with the ability of the computer to efficiently compile and execute the code, contribute to readability.</w:t>
        <w:br/>
        <w:t>Proficient programming thus usually requires expertise in several different subjects, including knowledge of the application domain, specialized algorithms, and formal logic.</w:t>
        <w:br/>
        <w:t>Integrated development environments (IDEs) aim to integrate all such help.</w:t>
        <w:br/>
        <w:t>A study found that a few simple readability transformations made code shorter and drastically reduced the time to understand it.</w:t>
        <w:br/>
        <w:t>Normally the first step in debugging is to attempt to reproduce the problem.</w:t>
        <w:br/>
        <w:t>The source code of a program is written in one or more languages that are intelligible to programmers, rather than machine code, which is directly executed by the central processing unit.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