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Trial-and-error/divide-and-conquer is needed: the programmer will try to remove some parts of the original test case and check if the problem still exists.</w:t>
        <w:br/>
        <w:t>Many applications use a mix of several languages in their construction and use.</w:t>
        <w:br/>
        <w:t>Scripting and breakpointing is also part of this process.</w:t>
        <w:br/>
        <w:t>In 1206, the Arab engineer Al-Jazari invented a programmable drum machine where a musical mechanical automaton could be made to play different rhythms and drum patterns, via pegs and cams.</w:t>
        <w:br/>
        <w:t>One approach popular for requirements analysis is Use Case analysis.</w:t>
        <w:br/>
        <w:t>A study found that a few simple readability transformations made code shorter and drastically reduced the time to understand it.</w:t>
        <w:br/>
        <w:t>Expert programmers are familiar with a variety of well-established algorithms and their respective complexities and use this knowledge to choose algorithms that are best suited to the circumstances.</w:t>
        <w:br/>
        <w:t>For this purpose, algorithms are classified into orders using so-called Big O notation, which expresses resource use, such as execution time or memory consumption, in terms of the size of an input.</w:t>
        <w:br/>
        <w:t>Compiling takes the source code from a low-level programming language and converts it into machine code.</w:t>
        <w:br/>
        <w:t>One approach popular for requirements analysis is Use Case analysis.</w:t>
        <w:br/>
        <w:t xml:space="preserve"> It is very difficult to determine what are the most popular modern programming languages.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