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Many factors, having little or nothing to do with the ability of the computer to efficiently compile and execute the code, contribute to readability.</w:t>
        <w:br/>
        <w:t>This is interpreted into machine code.</w:t>
        <w:br/>
        <w:t>Use of a static code analysis tool can help detect some possible problems.</w:t>
        <w:br/>
        <w:t>Unreadable code often leads to bugs, inefficiencies, and duplicated code.</w:t>
        <w:br/>
        <w:t xml:space="preserve"> Readability is important because programmers spend the majority of their time reading, trying to understand, reusing and modifying existing source code, rather than writing new source code.</w:t>
        <w:br/>
        <w:t>He gave the first description of cryptanalysis by frequency analysis, the earliest code-breaking algorithm.</w:t>
        <w:br/>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