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Proficient programming thus usually requires expertise in several different subjects, including knowledge of the application domain, specialized algorithms, and formal logic.</w:t>
        <w:br/>
        <w:t>However, with the concept of the stored-program computer introduced in 1949, both programs and data were stored and manipulated in the same way in computer memory.</w:t>
        <w:br/>
        <w:t>The Unified Modeling Language (UML) is a notation used for both the OOAD and MDA.</w:t>
        <w:br/>
        <w:t>Many programmers use forms of Agile software development where the various stages of formal software development are more integrated together into short cycles that take a few weeks rather than years.</w:t>
        <w:br/>
        <w:t>Expert programmers are familiar with a variety of well-established algorithms and their respective complexities and use this knowledge to choose algorithms that are best suited to the circumstances.</w:t>
        <w:br/>
        <w:t>Many applications use a mix of several languages in their construction and use.</w:t>
        <w:br/>
        <w:t>Many factors, having little or nothing to do with the ability of the computer to efficiently compile and execute the code, contribute to readability.</w:t>
        <w:br/>
        <w:t>Scripting and breakpointing is also part of this process.</w:t>
        <w:br/>
        <w:t>Normally the first step in debugging is to attempt to reproduce the problem.</w:t>
        <w:br/>
        <w:t>Compilers harnessed the power of computers to make programming easier by allowing programmers to specify calculations by entering a formula using infix notation.</w:t>
        <w:br/>
        <w:t>In the 9th century, the Arab mathematician Al-Kindi described a cryptographic algorithm for deciphering encrypted code, in A Manuscript on Deciphering Cryptographic Messages.</w:t>
        <w:br/>
        <w:t xml:space="preserve"> Readability is important because programmers spend the majority of their time reading, trying to understand, reusing and modifying existing source code, rather than writing new source code.</w:t>
        <w:br/>
        <w:t>However, because an assembly language is little more than a different notation for a machine language,  two machines with different instruction sets also have different assembly languages.</w:t>
        <w:br/>
        <w:t>Normally the first step in debugging is to attempt to reproduce the problem.</w:t>
        <w:br/>
        <w:t>Integrated development environments (IDEs) aim to integrate all such help.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