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Languages form an approximate spectrum from "low-level" to "high-level"; "low-level" languages are typically more machine-oriented and faster to execute, whereas "high-level" languages are more abstract and easier to use but execute less quickly.</w:t>
        <w:br/>
        <w:t>Ideally, the programming language best suited for the task at hand will be selected.</w:t>
        <w:br/>
        <w:t>In 1801, the Jacquard loom could produce entirely different weaves by changing the "program" – a series of pasteboard cards with holes punched in them.</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The choice of language used is subject to many considerations, such as company policy, suitability to task, availability of third-party packages, or individual preference.</w:t>
        <w:br/>
        <w:t>There exist a lot of different approaches for each of those tasks.</w:t>
        <w:br/>
        <w:t>The following properties are among the most important:</w:t>
        <w:br/>
        <w:br/>
        <w:t xml:space="preserve"> In computer programming, readability refers to the ease with which a human reader can comprehend the purpose, control flow, and operation of source code.</w:t>
        <w:br/>
        <w:br/>
        <w:t xml:space="preserve"> It is very difficult to determine what are the most popular modern programming languages.</w:t>
        <w:br/>
        <w:t xml:space="preserve"> Computer programmers are those who write computer software.</w:t>
        <w:br/>
        <w:t>Integrated development environments (IDEs) aim to integrate all such help.</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