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One approach popular for requirements analysis is Use Case analysis.</w:t>
        <w:br/>
        <w:t>Some languages are more prone to some kinds of faults because their specification does not require compilers to perform as much checking as other languages.</w:t>
        <w:br/>
        <w:t>Programming languages are essential for software development.</w:t>
        <w:br/>
        <w:t>Also, specific user environment and usage history can make it difficult to reproduce the problem.</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Compilers harnessed the power of computers to make programming easier by allowing programmers to specify calculations by entering a formula using infix notation.</w:t>
        <w:br/>
        <w:t xml:space="preserve"> Machine code was the language of early programs, written in the instruction set of the particular machine, often in binary notation.</w:t>
        <w:br/>
        <w:t>By the late 1960s, data storage devices and computer terminals became inexpensive enough that programs could be created by typing directly into the computers.</w:t>
        <w:br/>
        <w:t xml:space="preserve"> Programmable devices have existed for centuries.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