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A study found that a few simple readability transformations made code shorter and drastically reduced the time to understand it.</w:t>
        <w:br/>
        <w:t>The following properties are among the most important:</w:t>
        <w:br/>
        <w:br/>
        <w:t xml:space="preserve"> In computer programming, readability refers to the ease with which a human reader can comprehend the purpose, control flow, and operation of source code.</w:t>
        <w:br/>
        <w:t>As early as the 9th century, a programmable music sequencer was invented by the Persian Banu Musa brothers, who described an automated mechanical flute player in the Book of Ingenious Devices.</w:t>
        <w:br/>
        <w:t>Many applications use a mix of several languages in their construction and use.</w:t>
        <w:br/>
        <w:t xml:space="preserve"> Debugging is often done with IDEs. Standalone debuggers like GDB are also used, and these often provide less of a visual environment, usually using a command line.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It is usually easier to code in "high-level" languages than in "low-level" ones.</w:t>
        <w:br/>
        <w:t>However, Charles Babbage had already written his first program for the Analytical Engine in 1837.</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