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The Unified Modeling Language (UML) is a notation used for both the OOAD and MDA.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To produce machine code, the source code must either be compiled or transpiled.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One approach popular for requirements analysis is Use Case analysis.</w:t>
        <w:br/>
        <w:t>Integrated development environments (IDEs) aim to integrate all such help.</w:t>
        <w:br/>
        <w:t>As early as the 9th century, a programmable music sequencer was invented by the Persian Banu Musa brothers, who described an automated mechanical flute player in the Book of Ingenious Devices.</w:t>
        <w:br/>
        <w:t>Techniques like Code refactoring can enhance readability.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Proficient programming thus usually requires expertise in several different subjects, including knowledge of the application domain, specialized algorithms, and formal logic.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