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Integrated development environments (IDEs) aim to integrate all such help.</w:t>
        <w:br/>
        <w:t>One approach popular for requirements analysis is Use Case analysis.</w:t>
        <w:br/>
        <w:t>However, because an assembly language is little more than a different notation for a machine language,  two machines with different instruction sets also have different assembly languages.</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Transpiling on the other hand, takes the source-code from a high-level programming language and converts it into bytecode.</w:t>
        <w:br/>
        <w:t>However, readability is more than just programming style.</w:t>
        <w:br/>
        <w:t>Also, specific user environment and usage history can make it difficult to reproduce the problem.</w:t>
        <w:br/>
        <w:t>Techniques like Code refactoring can enhance readability.</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