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The source code of a program is written in one or more languages that are intelligible to programmers, rather than machine code, which is directly executed by the central processing unit.</w:t>
        <w:br/>
        <w:t>They are the building blocks for all software, from the simplest applications to the most sophisticated ones.</w:t>
        <w:br/>
        <w:t>Proficient programming thus usually requires expertise in several different subjects, including knowledge of the application domain, specialized algorithms, and formal logic.</w:t>
        <w:br/>
        <w:t>Some languages are more prone to some kinds of faults because their specification does not require compilers to perform as much checking as other languages.</w:t>
        <w:br/>
        <w:t>In the 9th century, the Arab mathematician Al-Kindi described a cryptographic algorithm for deciphering encrypted code, in A Manuscript on Deciphering Cryptographic Messages.</w:t>
        <w:br/>
        <w:t>Many factors, having little or nothing to do with the ability of the computer to efficiently compile and execute the code, contribute to readability.</w:t>
        <w:br/>
        <w:t>Relatedly, software engineering combines engineering techniques and principles with software development.</w:t>
        <w:br/>
        <w:t>Relatedly, software engineering combines engineering techniques and principles with software development.</w:t>
        <w:br/>
        <w:t>Programming languages are essential for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br/>
        <w:t>Use of a static code analysis tool can help detect some possible problems.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Whatever the approach to development may be, the final program must satisfy some fundamental properties.</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