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Many factors, having little or nothing to do with the ability of the computer to efficiently compile and execute the code, contribute to readability.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Compiling takes the source code from a low-level programming language and converts it into machine code.</w:t>
        <w:br/>
        <w:t>It is usually easier to code in "high-level" languages than in "low-level" ones.</w:t>
        <w:br/>
        <w:t>Trial-and-error/divide-and-conquer is needed: the programmer will try to remove some parts of the original test case and check if the problem still exists.</w:t>
        <w:br/>
        <w:t>Proficient programming thus usually requires expertise in several different subjects, including knowledge of the application domain, specialized algorithms, and formal logic.</w:t>
        <w:br/>
        <w:t>In the 9th century, the Arab mathematician Al-Kindi described a cryptographic algorithm for deciphering encrypted code, in A Manuscript on Deciphering Cryptographic Messages.</w:t>
        <w:br/>
        <w:t>The source code of a program is written in one or more languages that are intelligible to programmers, rather than machine code, which is directly executed by the central processing unit.</w:t>
        <w:br/>
        <w:t>In the 9th century, the Arab mathematician Al-Kindi described a cryptographic algorithm for deciphering encrypted code, in A Manuscript on Deciphering Cryptographic Messages.</w:t>
        <w:br/>
        <w:t>In 1801, the Jacquard loom could produce entirely different weaves by changing the "program" – a series of pasteboard cards with holes punched in them.</w:t>
        <w:br/>
        <w:t>It affects the aspects of quality above, including portability, usability and most importantly maintainability.</w:t>
        <w:br/>
        <w:t>Techniques like Code refactoring can enhance readability.</w:t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