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t>Text editors were also developed that allowed changes and corrections to be made much more easily than with punched cards.</w:t>
        <w:br/>
        <w:t>He gave the first description of cryptanalysis by frequency analysis, the earliest code-breaking algorithm.</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Many factors, having little or nothing to do with the ability of the computer to efficiently compile and execute the code, contribute to readability.</w:t>
        <w:br/>
        <w:t>Unreadable code often leads to bugs, inefficiencies, and duplicated code.</w:t>
        <w:br/>
        <w:t>It is usually easier to code in "high-level" languages than in "low-level" ones.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Relatedly, software engineering combines engineering techniques and principles with software development.</w:t>
        <w:br/>
        <w:t>One approach popular for requirements analysis is Use Case analysis.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