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To produce machine code, the source code must either be compiled or transpiled.</w:t>
        <w:br/>
        <w:t>Some languages are more prone to some kinds of faults because their specification does not require compilers to perform as much checking as other languages.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br/>
        <w:t>FORTRAN, the first widely used high-level language to have a functional implementation, came out in 1957, and many other languages were soon developed—in particular, COBOL aimed at commercial data processing, and Lisp for computer research.</w:t>
        <w:br/>
        <w:t xml:space="preserve"> Debugging is often done with IDEs. Standalone debuggers like GDB are also used, and these often provide less of a visual environment, usually using a command line.</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