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>One approach popular for requirements analysis is Use Case analysis.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Proficient programming thus usually requires expertise in several different subjects, including knowledge of the application domain, specialized algorithms, and formal logic.</w:t>
        <w:br/>
        <w:t>However, because an assembly language is little more than a different notation for a machine language,  two machines with different instruction sets also have different assembly languages.</w:t>
        <w:br/>
        <w:t>Trial-and-error/divide-and-conquer is needed: the programmer will try to remove some parts of the original test case and check if the problem still exists.</w:t>
        <w:br/>
        <w:t>They are the building blocks for all software, from the simplest applications to the most sophisticated ones.</w:t>
        <w:br/>
        <w:t>In 1206, the Arab engineer Al-Jazari invented a programmable drum machine where a musical mechanical automaton could be made to play different rhythms and drum patterns, via pegs and cams.</w:t>
        <w:br/>
        <w:t>This is interpreted into machine code.</w:t>
        <w:br/>
        <w:t>Ideally, the programming language best suited for the task at hand will be selected.</w:t>
        <w:br/>
        <w:t>As early as the 9th century, a programmable music sequencer was invented by the Persian Banu Musa brothers, who described an automated mechanical flute player in the Book of Ingenious Devices.</w:t>
        <w:br/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