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Also, those involved with software development may at times engage in reverse engineering, which is the practice of seeking to understand an existing program so as to re-implement its function in some way.</w:t>
        <w:br/>
        <w:t>However, readability is more than just programming style.</w:t>
        <w:br/>
        <w:t>Techniques like Code refactoring can enhance readability.</w:t>
        <w:br/>
        <w:t>Integrated development environments (IDEs) aim to integrate all such help.</w:t>
        <w:br/>
        <w:t>One approach popular for requirements analysis is Use Case analysis.</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It affects the aspects of quality above, including portability, usability and most importantly maintainability.</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A similar technique used for database design is Entity-Relationship Modeling (ER Modeling).</w:t>
        <w:br/>
        <w:t xml:space="preserve"> Implementation techniques include imperative languages (object-oriented or procedural), functional languages, and logic languages.</w:t>
        <w:br/>
        <w:t xml:space="preserve"> Different programming languages support different styles of programming (called programming paradigms).</w:t>
        <w:br/>
        <w:t>Compilers harnessed the power of computers to make programming easier by allowing programmers to specify calculations by entering a formula using infix notation.</w:t>
        <w:br/>
        <w:t>Trial-and-error/divide-and-conquer is needed: the programmer will try to remove some parts of the original test case and check if the problem still exists.</w:t>
        <w:br/>
        <w:t xml:space="preserve"> These compiled languages allow the programmer to write programs in terms that are syntactically richer, and more capable of abstracting the code, making it easy to target varying machine instruction sets via compilation declarations and heuristics.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